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7BE877">
      <w:pPr>
        <w:wordWrap/>
        <w:jc w:val="center"/>
        <w:rPr>
          <w:rFonts w:hint="eastAsia" w:eastAsia="仿宋_GB2312"/>
          <w:b/>
          <w:bCs/>
          <w:sz w:val="52"/>
          <w:szCs w:val="52"/>
          <w:lang w:val="en-US" w:eastAsia="zh-CN"/>
        </w:rPr>
      </w:pPr>
      <w:bookmarkStart w:id="0" w:name="_GoBack"/>
      <w:r>
        <w:rPr>
          <w:rFonts w:hint="eastAsia" w:eastAsia="仿宋_GB2312"/>
          <w:b/>
          <w:bCs/>
          <w:sz w:val="52"/>
          <w:szCs w:val="52"/>
          <w:lang w:val="en-US" w:eastAsia="zh-CN"/>
        </w:rPr>
        <w:t>申请组织的</w:t>
      </w:r>
      <w:r>
        <w:rPr>
          <w:rFonts w:hint="eastAsia" w:eastAsia="仿宋_GB2312"/>
          <w:b/>
          <w:bCs/>
          <w:sz w:val="52"/>
          <w:szCs w:val="52"/>
          <w:lang w:val="en-US" w:eastAsia="zh-CN"/>
        </w:rPr>
        <w:t>权利和义务</w:t>
      </w:r>
      <w:bookmarkEnd w:id="0"/>
    </w:p>
    <w:p w14:paraId="3B8AA3A6">
      <w:pPr>
        <w:adjustRightInd w:val="0"/>
        <w:snapToGrid w:val="0"/>
        <w:spacing w:line="300" w:lineRule="auto"/>
        <w:ind w:firstLine="540" w:firstLineChars="225"/>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一；申请方权利和责任</w:t>
      </w:r>
    </w:p>
    <w:p w14:paraId="3F47196B">
      <w:pPr>
        <w:adjustRightInd w:val="0"/>
        <w:snapToGrid w:val="0"/>
        <w:spacing w:line="300" w:lineRule="auto"/>
        <w:ind w:firstLine="540" w:firstLineChars="225"/>
        <w:rPr>
          <w:rFonts w:ascii="仿宋_GB2312" w:hAnsi="仿宋_GB2312" w:eastAsia="仿宋_GB2312" w:cs="仿宋_GB2312"/>
          <w:sz w:val="24"/>
        </w:rPr>
      </w:pPr>
      <w:r>
        <w:rPr>
          <w:rFonts w:ascii="仿宋_GB2312" w:hAnsi="仿宋_GB2312" w:eastAsia="仿宋_GB2312" w:cs="仿宋_GB2312"/>
          <w:sz w:val="24"/>
        </w:rPr>
        <w:t>1、始终遵守认证认可相关法律法规与</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的相关认证程序等规定；</w:t>
      </w:r>
    </w:p>
    <w:p w14:paraId="355AEDDA">
      <w:pPr>
        <w:adjustRightInd w:val="0"/>
        <w:snapToGrid w:val="0"/>
        <w:spacing w:line="300" w:lineRule="auto"/>
        <w:ind w:firstLine="540" w:firstLineChars="225"/>
        <w:rPr>
          <w:rFonts w:ascii="仿宋_GB2312" w:hAnsi="仿宋_GB2312" w:eastAsia="仿宋_GB2312" w:cs="仿宋_GB2312"/>
          <w:sz w:val="24"/>
        </w:rPr>
      </w:pPr>
      <w:r>
        <w:rPr>
          <w:rFonts w:ascii="仿宋_GB2312" w:hAnsi="仿宋_GB2312" w:eastAsia="仿宋_GB2312" w:cs="仿宋_GB2312"/>
          <w:sz w:val="24"/>
        </w:rPr>
        <w:t>2、建立并持续有效运行相应的体系；</w:t>
      </w:r>
    </w:p>
    <w:p w14:paraId="0F68F056">
      <w:pPr>
        <w:adjustRightInd w:val="0"/>
        <w:snapToGrid w:val="0"/>
        <w:spacing w:line="300" w:lineRule="auto"/>
        <w:ind w:firstLine="540" w:firstLineChars="225"/>
        <w:rPr>
          <w:rFonts w:ascii="仿宋_GB2312" w:hAnsi="仿宋_GB2312" w:eastAsia="仿宋_GB2312" w:cs="仿宋_GB2312"/>
          <w:sz w:val="24"/>
        </w:rPr>
      </w:pPr>
      <w:r>
        <w:rPr>
          <w:rFonts w:ascii="仿宋_GB2312" w:hAnsi="仿宋_GB2312" w:eastAsia="仿宋_GB2312" w:cs="仿宋_GB2312"/>
          <w:sz w:val="24"/>
        </w:rPr>
        <w:t>3、体系正式运行至少三个月后（能源管理体系要求至少运行六个月后），并完成了内审和管理评审方可实施正式审核；</w:t>
      </w:r>
    </w:p>
    <w:p w14:paraId="2B5E1388">
      <w:pPr>
        <w:adjustRightInd w:val="0"/>
        <w:snapToGrid w:val="0"/>
        <w:spacing w:line="300" w:lineRule="auto"/>
        <w:ind w:firstLine="540" w:firstLineChars="225"/>
        <w:rPr>
          <w:rFonts w:ascii="仿宋_GB2312" w:hAnsi="仿宋_GB2312" w:eastAsia="仿宋_GB2312" w:cs="仿宋_GB2312"/>
          <w:sz w:val="24"/>
        </w:rPr>
      </w:pPr>
      <w:r>
        <w:rPr>
          <w:rFonts w:ascii="仿宋_GB2312" w:hAnsi="仿宋_GB2312" w:eastAsia="仿宋_GB2312" w:cs="仿宋_GB2312"/>
          <w:sz w:val="24"/>
        </w:rPr>
        <w:t>4、按</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要求提供相关管理体系文件及其他相关资料；</w:t>
      </w:r>
    </w:p>
    <w:p w14:paraId="01E2726C">
      <w:pPr>
        <w:adjustRightInd w:val="0"/>
        <w:snapToGrid w:val="0"/>
        <w:spacing w:line="300" w:lineRule="auto"/>
        <w:ind w:firstLine="540" w:firstLineChars="225"/>
        <w:rPr>
          <w:rFonts w:ascii="仿宋_GB2312" w:hAnsi="仿宋_GB2312" w:eastAsia="仿宋_GB2312" w:cs="仿宋_GB2312"/>
          <w:sz w:val="24"/>
        </w:rPr>
      </w:pPr>
      <w:r>
        <w:rPr>
          <w:rFonts w:ascii="仿宋_GB2312" w:hAnsi="仿宋_GB2312" w:eastAsia="仿宋_GB2312" w:cs="仿宋_GB2312"/>
          <w:sz w:val="24"/>
        </w:rPr>
        <w:t>5、按合同的约定及时向</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支付费用；</w:t>
      </w:r>
    </w:p>
    <w:p w14:paraId="640EF61A">
      <w:pPr>
        <w:adjustRightInd w:val="0"/>
        <w:snapToGrid w:val="0"/>
        <w:spacing w:line="300" w:lineRule="auto"/>
        <w:ind w:left="900" w:leftChars="257" w:hanging="360" w:hangingChars="150"/>
        <w:rPr>
          <w:rFonts w:ascii="仿宋_GB2312" w:hAnsi="仿宋_GB2312" w:eastAsia="仿宋_GB2312" w:cs="仿宋_GB2312"/>
          <w:sz w:val="24"/>
        </w:rPr>
      </w:pPr>
      <w:r>
        <w:rPr>
          <w:rFonts w:ascii="仿宋_GB2312" w:hAnsi="仿宋_GB2312" w:eastAsia="仿宋_GB2312" w:cs="仿宋_GB2312"/>
          <w:sz w:val="24"/>
        </w:rPr>
        <w:t>6、为实施审核做出所有必要的安排，包括检查文件；接触的所有过程、区域、记录及人员提供条件。适用时，为接纳到场的观察员、认可评审员等提供条件。</w:t>
      </w:r>
    </w:p>
    <w:p w14:paraId="6C803095">
      <w:pPr>
        <w:adjustRightInd w:val="0"/>
        <w:snapToGrid w:val="0"/>
        <w:spacing w:line="300" w:lineRule="auto"/>
        <w:ind w:left="900" w:leftChars="257" w:hanging="360" w:hangingChars="150"/>
        <w:rPr>
          <w:rFonts w:ascii="仿宋_GB2312" w:hAnsi="仿宋_GB2312" w:eastAsia="仿宋_GB2312" w:cs="仿宋_GB2312"/>
          <w:sz w:val="24"/>
        </w:rPr>
      </w:pPr>
      <w:r>
        <w:rPr>
          <w:rFonts w:ascii="仿宋_GB2312" w:hAnsi="仿宋_GB2312" w:eastAsia="仿宋_GB2312" w:cs="仿宋_GB2312"/>
          <w:sz w:val="24"/>
        </w:rPr>
        <w:t>7、在调查投诉、事故、变更认证、对暂停认证进行追踪等特殊情况下应接受</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开展的现场审核。</w:t>
      </w:r>
    </w:p>
    <w:p w14:paraId="214B51E0">
      <w:pPr>
        <w:adjustRightInd w:val="0"/>
        <w:snapToGrid w:val="0"/>
        <w:spacing w:line="300" w:lineRule="auto"/>
        <w:ind w:firstLine="540" w:firstLineChars="225"/>
        <w:rPr>
          <w:rFonts w:ascii="仿宋_GB2312" w:hAnsi="仿宋_GB2312" w:eastAsia="仿宋_GB2312" w:cs="仿宋_GB2312"/>
          <w:sz w:val="24"/>
        </w:rPr>
      </w:pPr>
      <w:r>
        <w:rPr>
          <w:rFonts w:ascii="仿宋_GB2312" w:hAnsi="仿宋_GB2312" w:eastAsia="仿宋_GB2312" w:cs="仿宋_GB2312"/>
          <w:sz w:val="24"/>
        </w:rPr>
        <w:t xml:space="preserve">8、协助认可机构、国家认证监管部门开展的见证审核、确认审核、监督检查等，对有关事项的询问和调查如实提供相关材料和信息； </w:t>
      </w:r>
    </w:p>
    <w:p w14:paraId="4A36F59C">
      <w:pPr>
        <w:adjustRightInd w:val="0"/>
        <w:snapToGrid w:val="0"/>
        <w:spacing w:line="300" w:lineRule="auto"/>
        <w:ind w:firstLine="540" w:firstLineChars="225"/>
        <w:rPr>
          <w:rFonts w:ascii="仿宋_GB2312" w:hAnsi="仿宋_GB2312" w:eastAsia="仿宋_GB2312" w:cs="仿宋_GB2312"/>
          <w:sz w:val="24"/>
        </w:rPr>
      </w:pPr>
      <w:r>
        <w:rPr>
          <w:rFonts w:ascii="仿宋_GB2312" w:hAnsi="仿宋_GB2312" w:eastAsia="仿宋_GB2312" w:cs="仿宋_GB2312"/>
          <w:sz w:val="24"/>
        </w:rPr>
        <w:t>9、向</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提供真实充分的信息和记录；</w:t>
      </w:r>
    </w:p>
    <w:p w14:paraId="1527D029">
      <w:pPr>
        <w:adjustRightInd w:val="0"/>
        <w:snapToGrid w:val="0"/>
        <w:spacing w:line="300" w:lineRule="auto"/>
        <w:ind w:firstLine="540" w:firstLineChars="225"/>
        <w:rPr>
          <w:rFonts w:ascii="仿宋_GB2312" w:hAnsi="仿宋_GB2312" w:eastAsia="仿宋_GB2312" w:cs="仿宋_GB2312"/>
          <w:sz w:val="24"/>
        </w:rPr>
      </w:pPr>
      <w:r>
        <w:rPr>
          <w:rFonts w:ascii="仿宋_GB2312" w:hAnsi="仿宋_GB2312" w:eastAsia="仿宋_GB2312" w:cs="仿宋_GB2312"/>
          <w:sz w:val="24"/>
        </w:rPr>
        <w:t>10、正确使用认证证书、认证标志和有关信息；不擅自利用体系认证证书和相关文字、符号误导公众认为其产品或服务通过认证；</w:t>
      </w:r>
    </w:p>
    <w:p w14:paraId="788EF7D0">
      <w:pPr>
        <w:adjustRightInd w:val="0"/>
        <w:snapToGrid w:val="0"/>
        <w:spacing w:line="300" w:lineRule="auto"/>
        <w:ind w:firstLine="540" w:firstLineChars="225"/>
        <w:rPr>
          <w:rFonts w:ascii="仿宋_GB2312" w:hAnsi="仿宋_GB2312" w:eastAsia="仿宋_GB2312" w:cs="仿宋_GB2312"/>
          <w:sz w:val="24"/>
        </w:rPr>
      </w:pPr>
      <w:r>
        <w:rPr>
          <w:rFonts w:ascii="仿宋_GB2312" w:hAnsi="仿宋_GB2312" w:eastAsia="仿宋_GB2312" w:cs="仿宋_GB2312"/>
          <w:sz w:val="24"/>
        </w:rPr>
        <w:t>11、宣传与认证结果有关的事项时不应损害</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的声誉；</w:t>
      </w:r>
    </w:p>
    <w:p w14:paraId="31827369">
      <w:pPr>
        <w:adjustRightInd w:val="0"/>
        <w:snapToGrid w:val="0"/>
        <w:spacing w:line="300" w:lineRule="auto"/>
        <w:ind w:firstLine="540" w:firstLineChars="225"/>
        <w:rPr>
          <w:rFonts w:ascii="仿宋_GB2312" w:hAnsi="仿宋_GB2312" w:eastAsia="仿宋_GB2312" w:cs="仿宋_GB2312"/>
          <w:color w:val="000000"/>
          <w:sz w:val="24"/>
        </w:rPr>
      </w:pPr>
      <w:r>
        <w:rPr>
          <w:rFonts w:ascii="仿宋_GB2312" w:hAnsi="仿宋_GB2312" w:eastAsia="仿宋_GB2312" w:cs="仿宋_GB2312"/>
          <w:sz w:val="24"/>
        </w:rPr>
        <w:t>12、</w:t>
      </w:r>
      <w:r>
        <w:rPr>
          <w:rFonts w:ascii="仿宋_GB2312" w:hAnsi="仿宋_GB2312" w:eastAsia="仿宋_GB2312" w:cs="仿宋_GB2312"/>
          <w:color w:val="000000"/>
          <w:sz w:val="24"/>
        </w:rPr>
        <w:t>在获证后维持体系持续有效运行。在证书有效期内，接受并配合</w:t>
      </w:r>
      <w:r>
        <w:rPr>
          <w:rFonts w:hint="eastAsia" w:ascii="仿宋_GB2312" w:hAnsi="仿宋_GB2312" w:eastAsia="仿宋_GB2312" w:cs="仿宋_GB2312"/>
          <w:color w:val="000000"/>
          <w:sz w:val="24"/>
          <w:lang w:eastAsia="zh-CN"/>
        </w:rPr>
        <w:t>中安信</w:t>
      </w:r>
      <w:r>
        <w:rPr>
          <w:rFonts w:ascii="仿宋_GB2312" w:hAnsi="仿宋_GB2312" w:eastAsia="仿宋_GB2312" w:cs="仿宋_GB2312"/>
          <w:color w:val="000000"/>
          <w:sz w:val="24"/>
        </w:rPr>
        <w:t>实施监督审核。在一个为期三年的认证周期内，监督审核应在初次审核或再认证现场审核结束后的每12个月内进行一次, 且每次审核间隔期不能超过12个月。同时，</w:t>
      </w:r>
      <w:r>
        <w:rPr>
          <w:rFonts w:hint="eastAsia" w:ascii="仿宋_GB2312" w:hAnsi="仿宋_GB2312" w:eastAsia="仿宋_GB2312" w:cs="仿宋_GB2312"/>
          <w:color w:val="000000"/>
          <w:sz w:val="24"/>
          <w:lang w:eastAsia="zh-CN"/>
        </w:rPr>
        <w:t>申请方</w:t>
      </w:r>
      <w:r>
        <w:rPr>
          <w:rFonts w:ascii="仿宋_GB2312" w:hAnsi="仿宋_GB2312" w:eastAsia="仿宋_GB2312" w:cs="仿宋_GB2312"/>
          <w:color w:val="000000"/>
          <w:sz w:val="24"/>
        </w:rPr>
        <w:t>应按本合同约定支付相应的监督审核费用。</w:t>
      </w:r>
    </w:p>
    <w:p w14:paraId="3968592E">
      <w:pPr>
        <w:adjustRightInd w:val="0"/>
        <w:snapToGrid w:val="0"/>
        <w:spacing w:line="300" w:lineRule="auto"/>
        <w:ind w:firstLine="540" w:firstLineChars="225"/>
        <w:rPr>
          <w:rFonts w:ascii="仿宋_GB2312" w:hAnsi="仿宋_GB2312" w:eastAsia="仿宋_GB2312" w:cs="仿宋_GB2312"/>
          <w:sz w:val="24"/>
        </w:rPr>
      </w:pPr>
      <w:r>
        <w:rPr>
          <w:rFonts w:ascii="仿宋_GB2312" w:hAnsi="仿宋_GB2312" w:eastAsia="仿宋_GB2312" w:cs="仿宋_GB2312"/>
          <w:color w:val="000000"/>
          <w:sz w:val="24"/>
        </w:rPr>
        <w:t>13、如需在证书到期后继续保持证书，则</w:t>
      </w:r>
      <w:r>
        <w:rPr>
          <w:rFonts w:hint="eastAsia" w:ascii="仿宋_GB2312" w:hAnsi="仿宋_GB2312" w:eastAsia="仿宋_GB2312" w:cs="仿宋_GB2312"/>
          <w:color w:val="000000"/>
          <w:sz w:val="24"/>
          <w:lang w:eastAsia="zh-CN"/>
        </w:rPr>
        <w:t>申请方</w:t>
      </w:r>
      <w:r>
        <w:rPr>
          <w:rFonts w:ascii="仿宋_GB2312" w:hAnsi="仿宋_GB2312" w:eastAsia="仿宋_GB2312" w:cs="仿宋_GB2312"/>
          <w:color w:val="000000"/>
          <w:sz w:val="24"/>
        </w:rPr>
        <w:t>应在</w:t>
      </w:r>
      <w:r>
        <w:rPr>
          <w:rFonts w:hint="eastAsia" w:ascii="仿宋_GB2312" w:hAnsi="仿宋_GB2312" w:eastAsia="仿宋_GB2312" w:cs="仿宋_GB2312"/>
          <w:color w:val="000000"/>
          <w:sz w:val="24"/>
          <w:lang w:eastAsia="zh-CN"/>
        </w:rPr>
        <w:t>中安信</w:t>
      </w:r>
      <w:r>
        <w:rPr>
          <w:rFonts w:ascii="仿宋_GB2312" w:hAnsi="仿宋_GB2312" w:eastAsia="仿宋_GB2312" w:cs="仿宋_GB2312"/>
          <w:color w:val="000000"/>
          <w:sz w:val="24"/>
        </w:rPr>
        <w:t>规定的时限内签订再认证协议并接受审核，一旦超过规定时限，原证书将到期自动注销，此时</w:t>
      </w:r>
      <w:r>
        <w:rPr>
          <w:rFonts w:hint="eastAsia" w:ascii="仿宋_GB2312" w:hAnsi="仿宋_GB2312" w:eastAsia="仿宋_GB2312" w:cs="仿宋_GB2312"/>
          <w:color w:val="000000"/>
          <w:sz w:val="24"/>
          <w:lang w:eastAsia="zh-CN"/>
        </w:rPr>
        <w:t>申请方</w:t>
      </w:r>
      <w:r>
        <w:rPr>
          <w:rFonts w:ascii="仿宋_GB2312" w:hAnsi="仿宋_GB2312" w:eastAsia="仿宋_GB2312" w:cs="仿宋_GB2312"/>
          <w:color w:val="000000"/>
          <w:sz w:val="24"/>
        </w:rPr>
        <w:t>需按照初次认证流程接受审核并获取新证书。新证书的首次发证日期不再延续原证书的首次发证日期，变更为该次新证书发证日期。</w:t>
      </w:r>
    </w:p>
    <w:p w14:paraId="5B259E83">
      <w:pPr>
        <w:adjustRightInd w:val="0"/>
        <w:snapToGrid w:val="0"/>
        <w:spacing w:line="300" w:lineRule="auto"/>
        <w:ind w:right="-171" w:firstLine="537" w:firstLineChars="224"/>
        <w:rPr>
          <w:rFonts w:ascii="仿宋_GB2312" w:hAnsi="仿宋_GB2312" w:eastAsia="仿宋_GB2312" w:cs="仿宋_GB2312"/>
          <w:sz w:val="24"/>
        </w:rPr>
      </w:pPr>
      <w:r>
        <w:rPr>
          <w:rFonts w:ascii="仿宋_GB2312" w:hAnsi="仿宋_GB2312" w:eastAsia="仿宋_GB2312" w:cs="仿宋_GB2312"/>
          <w:sz w:val="24"/>
        </w:rPr>
        <w:t>14、根据法律法规、行业或自身要求，提出可公开信息的限制性要求。</w:t>
      </w:r>
    </w:p>
    <w:p w14:paraId="7AA26593">
      <w:pPr>
        <w:adjustRightInd w:val="0"/>
        <w:snapToGrid w:val="0"/>
        <w:spacing w:line="300" w:lineRule="auto"/>
        <w:ind w:right="-171" w:firstLine="537" w:firstLineChars="224"/>
        <w:rPr>
          <w:rFonts w:ascii="仿宋_GB2312" w:hAnsi="仿宋_GB2312" w:eastAsia="仿宋_GB2312" w:cs="仿宋_GB2312"/>
          <w:sz w:val="24"/>
        </w:rPr>
      </w:pPr>
      <w:r>
        <w:rPr>
          <w:rFonts w:ascii="仿宋_GB2312" w:hAnsi="仿宋_GB2312" w:eastAsia="仿宋_GB2312" w:cs="仿宋_GB2312"/>
          <w:sz w:val="24"/>
        </w:rPr>
        <w:t>15、若认证证书被</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撤销，应将原证书及副本交回</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w:t>
      </w:r>
    </w:p>
    <w:p w14:paraId="13D601A1">
      <w:pPr>
        <w:adjustRightInd w:val="0"/>
        <w:snapToGrid w:val="0"/>
        <w:spacing w:line="300" w:lineRule="auto"/>
        <w:ind w:right="-171" w:firstLine="537" w:firstLineChars="224"/>
        <w:rPr>
          <w:rFonts w:ascii="仿宋_GB2312" w:hAnsi="仿宋_GB2312" w:eastAsia="仿宋_GB2312" w:cs="仿宋_GB2312"/>
          <w:sz w:val="24"/>
        </w:rPr>
      </w:pPr>
    </w:p>
    <w:p w14:paraId="096397CB">
      <w:pPr>
        <w:numPr>
          <w:ilvl w:val="0"/>
          <w:numId w:val="2"/>
        </w:numPr>
        <w:tabs>
          <w:tab w:val="left" w:pos="1080"/>
        </w:tabs>
        <w:spacing w:line="300" w:lineRule="auto"/>
        <w:rPr>
          <w:rFonts w:ascii="仿宋_GB2312" w:hAnsi="仿宋_GB2312" w:eastAsia="仿宋_GB2312" w:cs="仿宋_GB2312"/>
          <w:sz w:val="24"/>
        </w:rPr>
      </w:pPr>
      <w:r>
        <w:rPr>
          <w:rFonts w:hint="eastAsia" w:ascii="仿宋_GB2312" w:hAnsi="仿宋_GB2312" w:eastAsia="仿宋_GB2312" w:cs="仿宋_GB2312"/>
          <w:sz w:val="24"/>
          <w:lang w:val="en-US" w:eastAsia="zh-CN"/>
        </w:rPr>
        <w:t>申请方有义务支付相关认证费用。若</w:t>
      </w:r>
      <w:r>
        <w:rPr>
          <w:rFonts w:ascii="仿宋_GB2312" w:hAnsi="仿宋_GB2312" w:eastAsia="仿宋_GB2312" w:cs="仿宋_GB2312"/>
          <w:sz w:val="24"/>
        </w:rPr>
        <w:t>中途提出终止审核，若非</w:t>
      </w:r>
      <w:r>
        <w:rPr>
          <w:rFonts w:hint="eastAsia" w:ascii="仿宋_GB2312" w:hAnsi="仿宋_GB2312" w:eastAsia="仿宋_GB2312" w:cs="仿宋_GB2312"/>
          <w:sz w:val="24"/>
          <w:lang w:val="en-US" w:eastAsia="zh-CN"/>
        </w:rPr>
        <w:t>认证机构</w:t>
      </w:r>
      <w:r>
        <w:rPr>
          <w:rFonts w:ascii="仿宋_GB2312" w:hAnsi="仿宋_GB2312" w:eastAsia="仿宋_GB2312" w:cs="仿宋_GB2312"/>
          <w:sz w:val="24"/>
        </w:rPr>
        <w:t>的责任，</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仍应支付已发生的相关费用。</w:t>
      </w:r>
    </w:p>
    <w:p w14:paraId="590F9199">
      <w:pPr>
        <w:numPr>
          <w:ilvl w:val="0"/>
          <w:numId w:val="0"/>
        </w:numPr>
        <w:tabs>
          <w:tab w:val="left" w:pos="1080"/>
        </w:tabs>
        <w:spacing w:line="300" w:lineRule="auto"/>
        <w:rPr>
          <w:rFonts w:ascii="仿宋_GB2312" w:hAnsi="仿宋_GB2312" w:eastAsia="仿宋_GB2312" w:cs="仿宋_GB2312"/>
          <w:sz w:val="24"/>
        </w:rPr>
      </w:pPr>
    </w:p>
    <w:p w14:paraId="2F57A30B">
      <w:pPr>
        <w:numPr>
          <w:ilvl w:val="0"/>
          <w:numId w:val="0"/>
        </w:numPr>
        <w:adjustRightInd w:val="0"/>
        <w:snapToGrid w:val="0"/>
        <w:spacing w:line="300" w:lineRule="auto"/>
        <w:ind w:leftChars="0"/>
        <w:rPr>
          <w:rFonts w:ascii="仿宋_GB2312" w:hAnsi="仿宋_GB2312" w:eastAsia="仿宋_GB2312" w:cs="仿宋_GB2312"/>
          <w:sz w:val="24"/>
        </w:rPr>
      </w:pPr>
      <w:r>
        <w:rPr>
          <w:rFonts w:hint="eastAsia" w:ascii="仿宋_GB2312" w:hAnsi="仿宋_GB2312" w:eastAsia="仿宋_GB2312" w:cs="仿宋_GB2312"/>
          <w:sz w:val="24"/>
          <w:lang w:val="en-US" w:eastAsia="zh-CN"/>
        </w:rPr>
        <w:t>三、</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对</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的管理体系审核合格并对相关不符合的纠正措施的有效性跟踪验证后，在30天内推荐认证注册，经评定合格并批准后向</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颁发体系认证证书，</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将在相应媒体上提供</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认证信息的公开查询途径。</w:t>
      </w:r>
    </w:p>
    <w:p w14:paraId="5CFFD3B8">
      <w:pPr>
        <w:numPr>
          <w:ilvl w:val="0"/>
          <w:numId w:val="0"/>
        </w:numPr>
        <w:adjustRightInd w:val="0"/>
        <w:snapToGrid w:val="0"/>
        <w:spacing w:line="300" w:lineRule="auto"/>
        <w:ind w:leftChars="0"/>
        <w:rPr>
          <w:rFonts w:ascii="仿宋_GB2312" w:hAnsi="仿宋_GB2312" w:eastAsia="仿宋_GB2312" w:cs="仿宋_GB2312"/>
          <w:sz w:val="24"/>
        </w:rPr>
      </w:pPr>
      <w:r>
        <w:rPr>
          <w:rFonts w:hint="eastAsia" w:ascii="仿宋_GB2312" w:hAnsi="仿宋_GB2312" w:eastAsia="仿宋_GB2312" w:cs="仿宋_GB2312"/>
          <w:sz w:val="24"/>
          <w:lang w:val="en-US" w:eastAsia="zh-CN"/>
        </w:rPr>
        <w:t>四、</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如对审核过程、审核行为或审核结论有异议，可与审核组长协商解决。如不能达成一致意见，</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可于现场审核结束后30天内向各地公司、中安信提出书面投诉或申诉。如对上述机构的决定仍有异议，可进一步向CNAS提出复议。</w:t>
      </w:r>
    </w:p>
    <w:p w14:paraId="69A27255">
      <w:pPr>
        <w:numPr>
          <w:ilvl w:val="0"/>
          <w:numId w:val="0"/>
        </w:numPr>
        <w:adjustRightInd w:val="0"/>
        <w:snapToGrid w:val="0"/>
        <w:spacing w:line="300" w:lineRule="auto"/>
        <w:ind w:leftChars="0"/>
        <w:rPr>
          <w:rFonts w:ascii="仿宋_GB2312" w:hAnsi="仿宋_GB2312" w:eastAsia="仿宋_GB2312" w:cs="仿宋_GB2312"/>
          <w:sz w:val="24"/>
        </w:rPr>
      </w:pPr>
    </w:p>
    <w:p w14:paraId="043DE974">
      <w:pPr>
        <w:widowControl/>
        <w:adjustRightInd w:val="0"/>
        <w:snapToGrid w:val="0"/>
        <w:spacing w:line="300" w:lineRule="auto"/>
        <w:rPr>
          <w:rFonts w:ascii="仿宋_GB2312" w:hAnsi="仿宋_GB2312" w:eastAsia="仿宋_GB2312" w:cs="仿宋_GB2312"/>
          <w:sz w:val="24"/>
        </w:rPr>
      </w:pPr>
      <w:r>
        <w:rPr>
          <w:rFonts w:hint="eastAsia" w:ascii="仿宋_GB2312" w:hAnsi="仿宋_GB2312" w:eastAsia="仿宋_GB2312" w:cs="仿宋_GB2312"/>
          <w:sz w:val="24"/>
          <w:lang w:val="en-US" w:eastAsia="zh-CN"/>
        </w:rPr>
        <w:t>五、</w:t>
      </w:r>
      <w:r>
        <w:rPr>
          <w:rFonts w:ascii="仿宋_GB2312" w:hAnsi="仿宋_GB2312" w:eastAsia="仿宋_GB2312" w:cs="仿宋_GB2312"/>
          <w:kern w:val="0"/>
          <w:sz w:val="24"/>
          <w:lang w:val="zh-CN"/>
        </w:rPr>
        <w:t>获得认证后发生以下情况时，</w:t>
      </w:r>
      <w:r>
        <w:rPr>
          <w:rFonts w:hint="eastAsia" w:ascii="仿宋_GB2312" w:hAnsi="仿宋_GB2312" w:eastAsia="仿宋_GB2312" w:cs="仿宋_GB2312"/>
          <w:kern w:val="0"/>
          <w:sz w:val="24"/>
          <w:lang w:val="zh-CN"/>
        </w:rPr>
        <w:t>申请方</w:t>
      </w:r>
      <w:r>
        <w:rPr>
          <w:rFonts w:ascii="仿宋_GB2312" w:hAnsi="仿宋_GB2312" w:eastAsia="仿宋_GB2312" w:cs="仿宋_GB2312"/>
          <w:kern w:val="0"/>
          <w:sz w:val="24"/>
          <w:lang w:val="zh-CN"/>
        </w:rPr>
        <w:t>应于</w:t>
      </w:r>
      <w:r>
        <w:rPr>
          <w:rFonts w:ascii="仿宋_GB2312" w:hAnsi="仿宋_GB2312" w:eastAsia="仿宋_GB2312" w:cs="仿宋_GB2312"/>
          <w:sz w:val="24"/>
        </w:rPr>
        <w:t>情况发生后的二个工作日内通报</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视情况采取相应的措施 (包括调整对</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认证监督周期、方式及有关内容、暂停或撤销认证证书等)。若</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未在规定时限内通报</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，则</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有权先行暂停认证证书，并将保留追究相关法律责任的权利或者其他措施：</w:t>
      </w:r>
    </w:p>
    <w:p w14:paraId="63D8D1A4">
      <w:pPr>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1、客户及相关方有重大投诉；</w:t>
      </w:r>
    </w:p>
    <w:p w14:paraId="7C90FC9D">
      <w:pPr>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2、生产的产品或服务被执法监管部门认定不符合法定要求；</w:t>
      </w:r>
    </w:p>
    <w:p w14:paraId="0D231FF9">
      <w:pPr>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3、发生产品或服务的质量/安全/食品安全事故；</w:t>
      </w:r>
    </w:p>
    <w:p w14:paraId="7298B394">
      <w:pPr>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4、相关情况发生变更，包括：法律地位、生产经营状况、组织状态或所有权变更；取得的行政许可资格、强制性认证或其他资质证书变更；法定代表人、最高管理者、管理者代表变更；生产经营或服务的工作场所变更；管理体系覆盖的活动范围</w:t>
      </w:r>
      <w:r>
        <w:rPr>
          <w:rFonts w:ascii="仿宋_GB2312" w:hAnsi="仿宋_GB2312" w:eastAsia="仿宋_GB2312" w:cs="仿宋_GB2312"/>
          <w:sz w:val="24"/>
        </w:rPr>
        <w:t>（含能源管理体系边界）</w:t>
      </w:r>
      <w:r>
        <w:rPr>
          <w:rFonts w:ascii="仿宋_GB2312" w:hAnsi="仿宋_GB2312" w:eastAsia="仿宋_GB2312" w:cs="仿宋_GB2312"/>
          <w:kern w:val="0"/>
          <w:sz w:val="24"/>
          <w:lang w:val="zh-CN"/>
        </w:rPr>
        <w:t>变更；管理体系和重要过程的重大变更等；</w:t>
      </w:r>
    </w:p>
    <w:p w14:paraId="00544213">
      <w:pPr>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5、产品召回事件及处理情况；</w:t>
      </w:r>
    </w:p>
    <w:p w14:paraId="6BA52AC3">
      <w:pPr>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6、其他影响食品安全的事件；（适用于GB/T22000、HACCP认证）</w:t>
      </w:r>
    </w:p>
    <w:p w14:paraId="33984B0B">
      <w:pPr>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7、适用的法律法规要求的变更信息；</w:t>
      </w:r>
    </w:p>
    <w:p w14:paraId="563069C2">
      <w:pPr>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8、在</w:t>
      </w:r>
      <w:r>
        <w:rPr>
          <w:rFonts w:hint="eastAsia" w:ascii="仿宋_GB2312" w:hAnsi="仿宋_GB2312" w:eastAsia="仿宋_GB2312" w:cs="仿宋_GB2312"/>
          <w:kern w:val="0"/>
          <w:sz w:val="24"/>
          <w:lang w:val="zh-CN"/>
        </w:rPr>
        <w:t>中安信</w:t>
      </w:r>
      <w:r>
        <w:rPr>
          <w:rFonts w:ascii="仿宋_GB2312" w:hAnsi="仿宋_GB2312" w:eastAsia="仿宋_GB2312" w:cs="仿宋_GB2312"/>
          <w:kern w:val="0"/>
          <w:sz w:val="24"/>
          <w:lang w:val="zh-CN"/>
        </w:rPr>
        <w:t>要求时，向</w:t>
      </w:r>
      <w:r>
        <w:rPr>
          <w:rFonts w:hint="eastAsia" w:ascii="仿宋_GB2312" w:hAnsi="仿宋_GB2312" w:eastAsia="仿宋_GB2312" w:cs="仿宋_GB2312"/>
          <w:kern w:val="0"/>
          <w:sz w:val="24"/>
          <w:lang w:val="zh-CN"/>
        </w:rPr>
        <w:t>中安信</w:t>
      </w:r>
      <w:r>
        <w:rPr>
          <w:rFonts w:ascii="仿宋_GB2312" w:hAnsi="仿宋_GB2312" w:eastAsia="仿宋_GB2312" w:cs="仿宋_GB2312"/>
          <w:kern w:val="0"/>
          <w:sz w:val="24"/>
          <w:lang w:val="zh-CN"/>
        </w:rPr>
        <w:t>提供所有</w:t>
      </w:r>
      <w:r>
        <w:rPr>
          <w:rFonts w:hint="eastAsia" w:ascii="仿宋_GB2312" w:hAnsi="仿宋_GB2312" w:eastAsia="仿宋_GB2312" w:cs="仿宋_GB2312"/>
          <w:kern w:val="0"/>
          <w:sz w:val="24"/>
          <w:lang w:val="zh-CN"/>
        </w:rPr>
        <w:t>申请方</w:t>
      </w:r>
      <w:r>
        <w:rPr>
          <w:rFonts w:ascii="仿宋_GB2312" w:hAnsi="仿宋_GB2312" w:eastAsia="仿宋_GB2312" w:cs="仿宋_GB2312"/>
          <w:kern w:val="0"/>
          <w:sz w:val="24"/>
          <w:lang w:val="zh-CN"/>
        </w:rPr>
        <w:t>收到有关投诉的记录和依据体系标准或其他规范性文件的要求所采取的纠正措施的记录；</w:t>
      </w:r>
    </w:p>
    <w:p w14:paraId="56717E94">
      <w:pPr>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9、出现影响管理体系运行的其他重要情况。</w:t>
      </w:r>
    </w:p>
    <w:p w14:paraId="08F7FDA7">
      <w:pPr>
        <w:spacing w:line="300" w:lineRule="auto"/>
        <w:ind w:left="600"/>
        <w:rPr>
          <w:rFonts w:ascii="仿宋_GB2312" w:hAnsi="仿宋_GB2312" w:eastAsia="仿宋_GB2312" w:cs="仿宋_GB2312"/>
          <w:kern w:val="0"/>
          <w:sz w:val="24"/>
          <w:lang w:val="zh-CN"/>
        </w:rPr>
      </w:pPr>
    </w:p>
    <w:p w14:paraId="1ADF5A59">
      <w:pPr>
        <w:numPr>
          <w:ilvl w:val="0"/>
          <w:numId w:val="3"/>
        </w:numPr>
        <w:adjustRightInd w:val="0"/>
        <w:snapToGrid w:val="0"/>
        <w:spacing w:line="300" w:lineRule="auto"/>
        <w:rPr>
          <w:rFonts w:ascii="仿宋_GB2312" w:hAnsi="仿宋_GB2312" w:eastAsia="仿宋_GB2312" w:cs="仿宋_GB2312"/>
          <w:sz w:val="24"/>
        </w:rPr>
      </w:pPr>
      <w:r>
        <w:rPr>
          <w:rFonts w:ascii="仿宋_GB2312" w:hAnsi="仿宋_GB2312" w:eastAsia="仿宋_GB2312" w:cs="仿宋_GB2312"/>
          <w:sz w:val="24"/>
        </w:rPr>
        <w:t>当</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提出变更证书内容时，</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将于接到变更申请的一个月内通知</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应采取    的必要措施，并对</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进行换证审核。同时，根据证书变更情况，双方可协商另行签订相关协议。</w:t>
      </w:r>
    </w:p>
    <w:p w14:paraId="0205F8C2">
      <w:pPr>
        <w:numPr>
          <w:ilvl w:val="0"/>
          <w:numId w:val="0"/>
        </w:numPr>
        <w:adjustRightInd w:val="0"/>
        <w:snapToGrid w:val="0"/>
        <w:spacing w:line="300" w:lineRule="auto"/>
        <w:rPr>
          <w:rFonts w:ascii="仿宋_GB2312" w:hAnsi="仿宋_GB2312" w:eastAsia="仿宋_GB2312" w:cs="仿宋_GB2312"/>
          <w:sz w:val="24"/>
        </w:rPr>
      </w:pPr>
    </w:p>
    <w:p w14:paraId="123DBEA0">
      <w:pPr>
        <w:adjustRightInd w:val="0"/>
        <w:snapToGrid w:val="0"/>
        <w:spacing w:line="300" w:lineRule="auto"/>
        <w:rPr>
          <w:rFonts w:ascii="仿宋_GB2312" w:hAnsi="仿宋_GB2312" w:eastAsia="仿宋_GB2312" w:cs="仿宋_GB2312"/>
          <w:sz w:val="24"/>
        </w:rPr>
      </w:pPr>
      <w:r>
        <w:rPr>
          <w:rFonts w:hint="eastAsia" w:ascii="仿宋_GB2312" w:hAnsi="仿宋_GB2312" w:eastAsia="仿宋_GB2312" w:cs="仿宋_GB2312"/>
          <w:sz w:val="24"/>
          <w:lang w:val="en-US" w:eastAsia="zh-CN"/>
        </w:rPr>
        <w:t>七、</w:t>
      </w:r>
      <w:r>
        <w:rPr>
          <w:rFonts w:ascii="仿宋_GB2312" w:hAnsi="仿宋_GB2312" w:eastAsia="仿宋_GB2312" w:cs="仿宋_GB2312"/>
          <w:sz w:val="24"/>
        </w:rPr>
        <w:t>如果</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在认证证书有效期内发生下列情况之一者，</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将按规定暂停认证证书的使用，并要求其限期（最长期限为不超过6个月）纠正，纠正经验证有效后</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将通知</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允许继续使用认证证书。同时，</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在证书暂停期内，应停止相关认证资质的宣传及证书和标志的使用：</w:t>
      </w:r>
    </w:p>
    <w:p w14:paraId="09AE5EDC">
      <w:pPr>
        <w:numPr>
          <w:ilvl w:val="1"/>
          <w:numId w:val="4"/>
        </w:numPr>
        <w:spacing w:line="300" w:lineRule="auto"/>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获证的管理体系持续地或严重地不满足认证要求，包括对体系运行有效性要求；</w:t>
      </w:r>
    </w:p>
    <w:p w14:paraId="20ED320F">
      <w:pPr>
        <w:numPr>
          <w:ilvl w:val="1"/>
          <w:numId w:val="4"/>
        </w:numPr>
        <w:spacing w:line="300" w:lineRule="auto"/>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在监督审核中发现的不符合项，在商定的时间内采取的纠正、纠正措施未被接受（或未被证实有效）；</w:t>
      </w:r>
    </w:p>
    <w:p w14:paraId="0B4B548D">
      <w:pPr>
        <w:numPr>
          <w:ilvl w:val="1"/>
          <w:numId w:val="4"/>
        </w:numPr>
        <w:spacing w:line="300" w:lineRule="auto"/>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不能在规定的时限内接受监督审核或再认证审核；</w:t>
      </w:r>
    </w:p>
    <w:p w14:paraId="47E2DEBA">
      <w:pPr>
        <w:numPr>
          <w:ilvl w:val="1"/>
          <w:numId w:val="4"/>
        </w:numPr>
        <w:spacing w:line="300" w:lineRule="auto"/>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未按《管理体系认证证书和标志管理规定》要求使用本中心签发的管理体系证书和认证标志；</w:t>
      </w:r>
    </w:p>
    <w:p w14:paraId="3FF96548">
      <w:pPr>
        <w:numPr>
          <w:ilvl w:val="1"/>
          <w:numId w:val="4"/>
        </w:numPr>
        <w:spacing w:line="300" w:lineRule="auto"/>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管理体系发生重大变更已不满足原认证覆盖范围要求，未及时通知中安信得到妥善处理，证明材料须附表述具体情况的报告。</w:t>
      </w:r>
      <w:r>
        <w:rPr>
          <w:rFonts w:ascii="仿宋_GB2312" w:hAnsi="仿宋_GB2312" w:eastAsia="仿宋_GB2312" w:cs="仿宋_GB2312"/>
          <w:kern w:val="0"/>
          <w:sz w:val="24"/>
        </w:rPr>
        <w:t>变更情况</w:t>
      </w:r>
      <w:r>
        <w:rPr>
          <w:rFonts w:ascii="仿宋_GB2312" w:hAnsi="仿宋_GB2312" w:eastAsia="仿宋_GB2312" w:cs="仿宋_GB2312"/>
          <w:kern w:val="0"/>
          <w:sz w:val="24"/>
          <w:lang w:val="zh-CN"/>
        </w:rPr>
        <w:t>包括：法律地位、生产经营状况、组织状态或所有权变更；取得的行政许可资格、强制性认证或其他资质证书变更；法定代表人、最高管理者、管理者代表变更；生产经营或服务的工作场所变更；管理体系覆盖的活动范围变更；管理体系和重要过程的重大变更等。</w:t>
      </w:r>
    </w:p>
    <w:p w14:paraId="229C34F6">
      <w:pPr>
        <w:numPr>
          <w:ilvl w:val="1"/>
          <w:numId w:val="4"/>
        </w:numPr>
        <w:spacing w:line="300" w:lineRule="auto"/>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发生影响产品质量/环境绩效/职业健康安全绩效/食品安全</w:t>
      </w:r>
      <w:r>
        <w:rPr>
          <w:rFonts w:ascii="仿宋_GB2312" w:hAnsi="仿宋_GB2312" w:eastAsia="仿宋_GB2312" w:cs="仿宋_GB2312"/>
          <w:kern w:val="0"/>
          <w:sz w:val="24"/>
        </w:rPr>
        <w:t>/信息安全</w:t>
      </w:r>
      <w:r>
        <w:rPr>
          <w:rFonts w:ascii="仿宋_GB2312" w:hAnsi="仿宋_GB2312" w:eastAsia="仿宋_GB2312" w:cs="仿宋_GB2312"/>
          <w:kern w:val="0"/>
          <w:sz w:val="24"/>
          <w:lang w:val="zh-CN"/>
        </w:rPr>
        <w:t>的重大事故，或国家行业监察发现重大问题；</w:t>
      </w:r>
    </w:p>
    <w:p w14:paraId="5CA38E5F">
      <w:pPr>
        <w:numPr>
          <w:ilvl w:val="1"/>
          <w:numId w:val="4"/>
        </w:numPr>
        <w:spacing w:line="300" w:lineRule="auto"/>
        <w:rPr>
          <w:rFonts w:ascii="仿宋_GB2312" w:hAnsi="仿宋_GB2312" w:eastAsia="仿宋_GB2312" w:cs="仿宋_GB2312"/>
          <w:kern w:val="0"/>
          <w:sz w:val="24"/>
        </w:rPr>
      </w:pPr>
      <w:r>
        <w:rPr>
          <w:rFonts w:ascii="仿宋_GB2312" w:hAnsi="仿宋_GB2312" w:eastAsia="仿宋_GB2312" w:cs="仿宋_GB2312"/>
          <w:kern w:val="0"/>
          <w:sz w:val="24"/>
        </w:rPr>
        <w:t>被有关执法监管部门责令停业整顿或者其他重大处罚措施；</w:t>
      </w:r>
    </w:p>
    <w:p w14:paraId="75C6A50B">
      <w:pPr>
        <w:numPr>
          <w:ilvl w:val="1"/>
          <w:numId w:val="4"/>
        </w:numPr>
        <w:spacing w:line="300" w:lineRule="auto"/>
        <w:rPr>
          <w:rFonts w:ascii="仿宋_GB2312" w:hAnsi="仿宋_GB2312" w:eastAsia="仿宋_GB2312" w:cs="仿宋_GB2312"/>
          <w:kern w:val="0"/>
          <w:sz w:val="24"/>
        </w:rPr>
      </w:pPr>
      <w:r>
        <w:rPr>
          <w:rFonts w:ascii="仿宋_GB2312" w:hAnsi="仿宋_GB2312" w:eastAsia="仿宋_GB2312" w:cs="仿宋_GB2312"/>
          <w:kern w:val="0"/>
          <w:sz w:val="24"/>
        </w:rPr>
        <w:t>被地方认证监管部门发现体系运行存在问题；</w:t>
      </w:r>
    </w:p>
    <w:p w14:paraId="1A83B3B7">
      <w:pPr>
        <w:numPr>
          <w:ilvl w:val="1"/>
          <w:numId w:val="4"/>
        </w:numPr>
        <w:spacing w:line="300" w:lineRule="auto"/>
        <w:rPr>
          <w:rFonts w:ascii="仿宋_GB2312" w:hAnsi="仿宋_GB2312" w:eastAsia="仿宋_GB2312" w:cs="仿宋_GB2312"/>
          <w:kern w:val="0"/>
          <w:sz w:val="24"/>
        </w:rPr>
      </w:pPr>
      <w:r>
        <w:rPr>
          <w:rFonts w:ascii="仿宋_GB2312" w:hAnsi="仿宋_GB2312" w:eastAsia="仿宋_GB2312" w:cs="仿宋_GB2312"/>
          <w:kern w:val="0"/>
          <w:sz w:val="24"/>
        </w:rPr>
        <w:t>持有的行政许可证明、资质证书、强制性认证证书等过期失效，重新提交的申请已被受理但尚未换证的情况；</w:t>
      </w:r>
    </w:p>
    <w:p w14:paraId="73D243BF">
      <w:pPr>
        <w:numPr>
          <w:ilvl w:val="1"/>
          <w:numId w:val="4"/>
        </w:numPr>
        <w:spacing w:line="300" w:lineRule="auto"/>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对其投诉或任何其它信息证实表明获证组织不再符合中心的相关规定要求；</w:t>
      </w:r>
    </w:p>
    <w:p w14:paraId="3E57FA80">
      <w:pPr>
        <w:numPr>
          <w:ilvl w:val="1"/>
          <w:numId w:val="4"/>
        </w:numPr>
        <w:spacing w:line="300" w:lineRule="auto"/>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未按规定及时交纳有关认证费用；</w:t>
      </w:r>
    </w:p>
    <w:p w14:paraId="52BE4B10">
      <w:pPr>
        <w:numPr>
          <w:ilvl w:val="1"/>
          <w:numId w:val="4"/>
        </w:numPr>
        <w:spacing w:line="300" w:lineRule="auto"/>
        <w:rPr>
          <w:rFonts w:ascii="仿宋_GB2312" w:hAnsi="仿宋_GB2312" w:eastAsia="仿宋_GB2312" w:cs="仿宋_GB2312"/>
          <w:kern w:val="0"/>
          <w:sz w:val="24"/>
        </w:rPr>
      </w:pPr>
      <w:r>
        <w:rPr>
          <w:rFonts w:ascii="仿宋_GB2312" w:hAnsi="仿宋_GB2312" w:eastAsia="仿宋_GB2312" w:cs="仿宋_GB2312"/>
          <w:kern w:val="0"/>
          <w:sz w:val="24"/>
        </w:rPr>
        <w:t>不承担、履行认证合同约定的责任和义务；</w:t>
      </w:r>
    </w:p>
    <w:p w14:paraId="311B742B">
      <w:pPr>
        <w:numPr>
          <w:ilvl w:val="1"/>
          <w:numId w:val="4"/>
        </w:numPr>
        <w:spacing w:line="300" w:lineRule="auto"/>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获证客户主动请求暂停；</w:t>
      </w:r>
    </w:p>
    <w:p w14:paraId="5661A0BC">
      <w:pPr>
        <w:numPr>
          <w:ilvl w:val="1"/>
          <w:numId w:val="4"/>
        </w:numPr>
        <w:spacing w:line="300" w:lineRule="auto"/>
        <w:rPr>
          <w:rFonts w:ascii="仿宋_GB2312" w:hAnsi="仿宋_GB2312" w:eastAsia="仿宋_GB2312" w:cs="仿宋_GB2312"/>
          <w:kern w:val="0"/>
          <w:sz w:val="24"/>
          <w:lang w:val="zh-CN"/>
        </w:rPr>
      </w:pPr>
      <w:r>
        <w:rPr>
          <w:rFonts w:ascii="仿宋_GB2312" w:hAnsi="仿宋_GB2312" w:eastAsia="仿宋_GB2312" w:cs="仿宋_GB2312"/>
          <w:kern w:val="0"/>
          <w:sz w:val="24"/>
        </w:rPr>
        <w:t>其他影响管理体系有效性的情况。</w:t>
      </w:r>
    </w:p>
    <w:p w14:paraId="74FB919B">
      <w:pPr>
        <w:numPr>
          <w:ilvl w:val="0"/>
          <w:numId w:val="0"/>
        </w:numPr>
        <w:spacing w:line="300" w:lineRule="auto"/>
        <w:ind w:left="240" w:leftChars="0"/>
        <w:rPr>
          <w:rFonts w:ascii="仿宋_GB2312" w:hAnsi="仿宋_GB2312" w:eastAsia="仿宋_GB2312" w:cs="仿宋_GB2312"/>
          <w:kern w:val="0"/>
          <w:sz w:val="24"/>
          <w:lang w:val="zh-CN"/>
        </w:rPr>
      </w:pPr>
    </w:p>
    <w:p w14:paraId="31F858E8">
      <w:pPr>
        <w:adjustRightInd w:val="0"/>
        <w:snapToGrid w:val="0"/>
        <w:spacing w:line="300" w:lineRule="auto"/>
        <w:ind w:left="-2" w:leftChars="-1"/>
        <w:rPr>
          <w:rFonts w:ascii="仿宋_GB2312" w:hAnsi="仿宋_GB2312" w:eastAsia="仿宋_GB2312" w:cs="仿宋_GB2312"/>
          <w:sz w:val="24"/>
        </w:rPr>
      </w:pPr>
      <w:r>
        <w:rPr>
          <w:rFonts w:hint="eastAsia" w:ascii="仿宋_GB2312" w:hAnsi="仿宋_GB2312" w:eastAsia="仿宋_GB2312" w:cs="仿宋_GB2312"/>
          <w:sz w:val="24"/>
          <w:lang w:val="en-US" w:eastAsia="zh-CN"/>
        </w:rPr>
        <w:t>八</w:t>
      </w:r>
      <w:r>
        <w:rPr>
          <w:rFonts w:ascii="仿宋_GB2312" w:hAnsi="仿宋_GB2312" w:eastAsia="仿宋_GB2312" w:cs="仿宋_GB2312"/>
          <w:sz w:val="24"/>
        </w:rPr>
        <w:t xml:space="preserve"> </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出现下列情况之一者，</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将撤销其认证/注册资格，</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应将原证书及副本交回</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w:t>
      </w:r>
    </w:p>
    <w:p w14:paraId="01CDA38B">
      <w:pPr>
        <w:numPr>
          <w:ilvl w:val="0"/>
          <w:numId w:val="1"/>
        </w:numPr>
        <w:tabs>
          <w:tab w:val="left" w:pos="600"/>
          <w:tab w:val="clear" w:pos="360"/>
        </w:tabs>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审核未通过，没有运行管理体系或者已不具备运行条件；</w:t>
      </w:r>
    </w:p>
    <w:p w14:paraId="4662E7C7">
      <w:pPr>
        <w:numPr>
          <w:ilvl w:val="0"/>
          <w:numId w:val="1"/>
        </w:numPr>
        <w:tabs>
          <w:tab w:val="left" w:pos="600"/>
          <w:tab w:val="clear" w:pos="360"/>
        </w:tabs>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严重违反国家</w:t>
      </w:r>
      <w:r>
        <w:rPr>
          <w:rFonts w:ascii="仿宋_GB2312" w:hAnsi="仿宋_GB2312" w:eastAsia="仿宋_GB2312" w:cs="仿宋_GB2312"/>
          <w:bCs/>
          <w:kern w:val="0"/>
          <w:sz w:val="24"/>
          <w:lang w:val="zh-CN"/>
        </w:rPr>
        <w:t>法律</w:t>
      </w:r>
      <w:r>
        <w:rPr>
          <w:rFonts w:ascii="仿宋_GB2312" w:hAnsi="仿宋_GB2312" w:eastAsia="仿宋_GB2312" w:cs="仿宋_GB2312"/>
          <w:kern w:val="0"/>
          <w:sz w:val="24"/>
          <w:lang w:val="zh-CN"/>
        </w:rPr>
        <w:t>法规、或中安信有关规定；</w:t>
      </w:r>
    </w:p>
    <w:p w14:paraId="05F72174">
      <w:pPr>
        <w:numPr>
          <w:ilvl w:val="0"/>
          <w:numId w:val="1"/>
        </w:numPr>
        <w:tabs>
          <w:tab w:val="left" w:pos="600"/>
          <w:tab w:val="clear" w:pos="360"/>
        </w:tabs>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发生影响质量、食品安全的重大事故，造成严重不良社会影响的，经调查（审核）造成事故的原因是因为</w:t>
      </w:r>
      <w:r>
        <w:rPr>
          <w:rFonts w:ascii="仿宋_GB2312" w:hAnsi="仿宋_GB2312" w:eastAsia="仿宋_GB2312" w:cs="仿宋_GB2312"/>
          <w:kern w:val="0"/>
          <w:sz w:val="24"/>
        </w:rPr>
        <w:t>组织管理</w:t>
      </w:r>
      <w:r>
        <w:rPr>
          <w:rFonts w:ascii="仿宋_GB2312" w:hAnsi="仿宋_GB2312" w:eastAsia="仿宋_GB2312" w:cs="仿宋_GB2312"/>
          <w:kern w:val="0"/>
          <w:sz w:val="24"/>
          <w:lang w:val="zh-CN"/>
        </w:rPr>
        <w:t>体系存在严重缺陷或组织未能在暂停期内就重大事故的原因进行调查并采取有效的纠正措施；</w:t>
      </w:r>
    </w:p>
    <w:p w14:paraId="4DDA3728">
      <w:pPr>
        <w:numPr>
          <w:ilvl w:val="0"/>
          <w:numId w:val="1"/>
        </w:numPr>
        <w:tabs>
          <w:tab w:val="left" w:pos="600"/>
          <w:tab w:val="clear" w:pos="360"/>
        </w:tabs>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拒绝配合认证监管部门实施监督检查，或者对有关事项的询问和调查提供了虚假材料或信息；</w:t>
      </w:r>
    </w:p>
    <w:p w14:paraId="5D21AD1D">
      <w:pPr>
        <w:numPr>
          <w:ilvl w:val="0"/>
          <w:numId w:val="1"/>
        </w:numPr>
        <w:tabs>
          <w:tab w:val="left" w:pos="600"/>
          <w:tab w:val="clear" w:pos="360"/>
        </w:tabs>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获证组织法律地位证明文件被注销或撤销；</w:t>
      </w:r>
    </w:p>
    <w:p w14:paraId="48D10D4F">
      <w:pPr>
        <w:numPr>
          <w:ilvl w:val="0"/>
          <w:numId w:val="1"/>
        </w:numPr>
        <w:tabs>
          <w:tab w:val="left" w:pos="600"/>
          <w:tab w:val="clear" w:pos="360"/>
        </w:tabs>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在暂停</w:t>
      </w:r>
      <w:r>
        <w:rPr>
          <w:rFonts w:ascii="仿宋_GB2312" w:hAnsi="仿宋_GB2312" w:eastAsia="仿宋_GB2312" w:cs="仿宋_GB2312"/>
          <w:kern w:val="0"/>
          <w:sz w:val="24"/>
        </w:rPr>
        <w:t>认证证书</w:t>
      </w:r>
      <w:r>
        <w:rPr>
          <w:rFonts w:ascii="仿宋_GB2312" w:hAnsi="仿宋_GB2312" w:eastAsia="仿宋_GB2312" w:cs="仿宋_GB2312"/>
          <w:kern w:val="0"/>
          <w:sz w:val="24"/>
          <w:lang w:val="zh-CN"/>
        </w:rPr>
        <w:t>的限期内未能对</w:t>
      </w:r>
      <w:r>
        <w:rPr>
          <w:rFonts w:ascii="仿宋_GB2312" w:hAnsi="仿宋_GB2312" w:eastAsia="仿宋_GB2312" w:cs="仿宋_GB2312"/>
          <w:kern w:val="0"/>
          <w:sz w:val="24"/>
        </w:rPr>
        <w:t>导致暂停的</w:t>
      </w:r>
      <w:r>
        <w:rPr>
          <w:rFonts w:ascii="仿宋_GB2312" w:hAnsi="仿宋_GB2312" w:eastAsia="仿宋_GB2312" w:cs="仿宋_GB2312"/>
          <w:kern w:val="0"/>
          <w:sz w:val="24"/>
          <w:lang w:val="zh-CN"/>
        </w:rPr>
        <w:t>问题实施有效地纠正；</w:t>
      </w:r>
    </w:p>
    <w:p w14:paraId="23E00B22">
      <w:pPr>
        <w:numPr>
          <w:ilvl w:val="0"/>
          <w:numId w:val="1"/>
        </w:numPr>
        <w:tabs>
          <w:tab w:val="left" w:pos="600"/>
          <w:tab w:val="clear" w:pos="360"/>
        </w:tabs>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暂停认证证书的期限已满，持有的行政许可证明、资质证书、强制性认证证书等已经过期失效但申请未获批准；</w:t>
      </w:r>
    </w:p>
    <w:p w14:paraId="5D424624">
      <w:pPr>
        <w:numPr>
          <w:ilvl w:val="0"/>
          <w:numId w:val="1"/>
        </w:numPr>
        <w:tabs>
          <w:tab w:val="left" w:pos="600"/>
          <w:tab w:val="clear" w:pos="360"/>
        </w:tabs>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获证客户主动要求撤消证书；</w:t>
      </w:r>
    </w:p>
    <w:p w14:paraId="68240D3F">
      <w:pPr>
        <w:numPr>
          <w:ilvl w:val="0"/>
          <w:numId w:val="1"/>
        </w:numPr>
        <w:tabs>
          <w:tab w:val="left" w:pos="600"/>
          <w:tab w:val="clear" w:pos="360"/>
        </w:tabs>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未按规定及时交纳有关认证费用；</w:t>
      </w:r>
    </w:p>
    <w:p w14:paraId="70A09D18">
      <w:pPr>
        <w:numPr>
          <w:ilvl w:val="0"/>
          <w:numId w:val="1"/>
        </w:numPr>
        <w:tabs>
          <w:tab w:val="left" w:pos="600"/>
          <w:tab w:val="clear" w:pos="360"/>
        </w:tabs>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未按相关规定正确引用和宣传获得的认证信息，造成严重影响或后果；</w:t>
      </w:r>
    </w:p>
    <w:p w14:paraId="5CECD879">
      <w:pPr>
        <w:numPr>
          <w:ilvl w:val="0"/>
          <w:numId w:val="1"/>
        </w:numPr>
        <w:tabs>
          <w:tab w:val="left" w:pos="600"/>
          <w:tab w:val="clear" w:pos="360"/>
        </w:tabs>
        <w:spacing w:line="300" w:lineRule="auto"/>
        <w:ind w:left="600"/>
        <w:rPr>
          <w:rFonts w:ascii="仿宋_GB2312" w:hAnsi="仿宋_GB2312" w:eastAsia="仿宋_GB2312" w:cs="仿宋_GB2312"/>
          <w:kern w:val="0"/>
          <w:sz w:val="24"/>
          <w:lang w:val="zh-CN"/>
        </w:rPr>
      </w:pPr>
      <w:r>
        <w:rPr>
          <w:rFonts w:ascii="仿宋_GB2312" w:hAnsi="仿宋_GB2312" w:eastAsia="仿宋_GB2312" w:cs="仿宋_GB2312"/>
          <w:kern w:val="0"/>
          <w:sz w:val="24"/>
          <w:lang w:val="zh-CN"/>
        </w:rPr>
        <w:t>其他重大影响管理体系有效性的情况。</w:t>
      </w:r>
    </w:p>
    <w:p w14:paraId="0FE991EA">
      <w:pPr>
        <w:numPr>
          <w:ilvl w:val="0"/>
          <w:numId w:val="0"/>
        </w:numPr>
        <w:tabs>
          <w:tab w:val="left" w:pos="600"/>
        </w:tabs>
        <w:spacing w:line="300" w:lineRule="auto"/>
        <w:ind w:left="240" w:leftChars="0"/>
        <w:rPr>
          <w:rFonts w:ascii="仿宋_GB2312" w:hAnsi="仿宋_GB2312" w:eastAsia="仿宋_GB2312" w:cs="仿宋_GB2312"/>
          <w:kern w:val="0"/>
          <w:sz w:val="24"/>
          <w:lang w:val="zh-CN"/>
        </w:rPr>
      </w:pPr>
    </w:p>
    <w:p w14:paraId="0F00F94C">
      <w:pPr>
        <w:numPr>
          <w:ilvl w:val="0"/>
          <w:numId w:val="5"/>
        </w:numPr>
        <w:adjustRightInd w:val="0"/>
        <w:snapToGrid w:val="0"/>
        <w:spacing w:line="300" w:lineRule="auto"/>
        <w:ind w:left="-2" w:leftChars="-1"/>
        <w:rPr>
          <w:rFonts w:ascii="仿宋_GB2312" w:hAnsi="仿宋_GB2312" w:eastAsia="仿宋_GB2312" w:cs="仿宋_GB2312"/>
          <w:sz w:val="24"/>
        </w:rPr>
      </w:pPr>
      <w:r>
        <w:rPr>
          <w:rFonts w:ascii="仿宋_GB2312" w:hAnsi="仿宋_GB2312" w:eastAsia="仿宋_GB2312" w:cs="仿宋_GB2312"/>
          <w:sz w:val="24"/>
        </w:rPr>
        <w:t>在合同有效期内，由于</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或</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责任使另一方利益受损失的，责任方应承担赔偿，赔偿的实施由协商解决。</w:t>
      </w:r>
    </w:p>
    <w:p w14:paraId="29083C15">
      <w:pPr>
        <w:numPr>
          <w:ilvl w:val="0"/>
          <w:numId w:val="0"/>
        </w:numPr>
        <w:adjustRightInd w:val="0"/>
        <w:snapToGrid w:val="0"/>
        <w:spacing w:line="300" w:lineRule="auto"/>
        <w:rPr>
          <w:rFonts w:ascii="仿宋_GB2312" w:hAnsi="仿宋_GB2312" w:eastAsia="仿宋_GB2312" w:cs="仿宋_GB2312"/>
          <w:sz w:val="24"/>
        </w:rPr>
      </w:pPr>
    </w:p>
    <w:p w14:paraId="728D295A">
      <w:pPr>
        <w:numPr>
          <w:ilvl w:val="0"/>
          <w:numId w:val="5"/>
        </w:numPr>
        <w:adjustRightInd w:val="0"/>
        <w:snapToGrid w:val="0"/>
        <w:spacing w:line="300" w:lineRule="auto"/>
        <w:ind w:left="-2" w:leftChars="-1" w:firstLine="0" w:firstLineChars="0"/>
        <w:rPr>
          <w:rFonts w:ascii="仿宋_GB2312" w:hAnsi="仿宋_GB2312" w:eastAsia="仿宋_GB2312" w:cs="仿宋_GB2312"/>
          <w:sz w:val="24"/>
        </w:rPr>
      </w:pPr>
      <w:r>
        <w:rPr>
          <w:rFonts w:hint="eastAsia" w:ascii="仿宋_GB2312" w:hAnsi="仿宋_GB2312" w:eastAsia="仿宋_GB2312" w:cs="仿宋_GB2312"/>
          <w:sz w:val="24"/>
          <w:lang w:eastAsia="zh-CN"/>
        </w:rPr>
        <w:t>中安信</w:t>
      </w:r>
      <w:r>
        <w:rPr>
          <w:rFonts w:ascii="仿宋_GB2312" w:hAnsi="仿宋_GB2312" w:eastAsia="仿宋_GB2312" w:cs="仿宋_GB2312"/>
          <w:sz w:val="24"/>
        </w:rPr>
        <w:t>将通过现场审核收集代表性客观证据进行判定，如因</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未按管理体系运行或因</w:t>
      </w:r>
      <w:r>
        <w:rPr>
          <w:rFonts w:hint="eastAsia" w:ascii="仿宋_GB2312" w:hAnsi="仿宋_GB2312" w:eastAsia="仿宋_GB2312" w:cs="仿宋_GB2312"/>
          <w:sz w:val="24"/>
          <w:lang w:eastAsia="zh-CN"/>
        </w:rPr>
        <w:t>申请方</w:t>
      </w:r>
      <w:r>
        <w:rPr>
          <w:rFonts w:ascii="仿宋_GB2312" w:hAnsi="仿宋_GB2312" w:eastAsia="仿宋_GB2312" w:cs="仿宋_GB2312"/>
          <w:sz w:val="24"/>
        </w:rPr>
        <w:t>过失造成自身的损失</w:t>
      </w:r>
      <w:r>
        <w:rPr>
          <w:rFonts w:hint="eastAsia" w:ascii="仿宋_GB2312" w:hAnsi="仿宋_GB2312" w:eastAsia="仿宋_GB2312" w:cs="仿宋_GB2312"/>
          <w:sz w:val="24"/>
          <w:lang w:eastAsia="zh-CN"/>
        </w:rPr>
        <w:t>中安信</w:t>
      </w:r>
      <w:r>
        <w:rPr>
          <w:rFonts w:ascii="仿宋_GB2312" w:hAnsi="仿宋_GB2312" w:eastAsia="仿宋_GB2312" w:cs="仿宋_GB2312"/>
          <w:sz w:val="24"/>
        </w:rPr>
        <w:t>不予负责。</w:t>
      </w:r>
    </w:p>
    <w:p w14:paraId="4C1F5BAF">
      <w:pPr>
        <w:numPr>
          <w:ilvl w:val="0"/>
          <w:numId w:val="0"/>
        </w:numPr>
        <w:adjustRightInd w:val="0"/>
        <w:snapToGrid w:val="0"/>
        <w:spacing w:line="300" w:lineRule="auto"/>
        <w:ind w:leftChars="-1"/>
        <w:rPr>
          <w:rFonts w:ascii="仿宋_GB2312" w:hAnsi="仿宋_GB2312" w:eastAsia="仿宋_GB2312" w:cs="仿宋_GB2312"/>
          <w:sz w:val="24"/>
        </w:rPr>
      </w:pPr>
    </w:p>
    <w:p w14:paraId="2CA352A6">
      <w:pPr>
        <w:numPr>
          <w:ilvl w:val="0"/>
          <w:numId w:val="0"/>
        </w:numPr>
        <w:adjustRightInd w:val="0"/>
        <w:snapToGrid w:val="0"/>
        <w:spacing w:line="300" w:lineRule="auto"/>
        <w:ind w:leftChars="-1"/>
        <w:rPr>
          <w:rFonts w:ascii="仿宋_GB2312" w:hAnsi="仿宋_GB2312" w:eastAsia="仿宋_GB2312" w:cs="仿宋_GB2312"/>
          <w:sz w:val="24"/>
        </w:rPr>
      </w:pPr>
    </w:p>
    <w:p w14:paraId="7C00EFE3">
      <w:pPr>
        <w:numPr>
          <w:ilvl w:val="0"/>
          <w:numId w:val="0"/>
        </w:numPr>
        <w:adjustRightInd w:val="0"/>
        <w:snapToGrid w:val="0"/>
        <w:spacing w:line="300" w:lineRule="auto"/>
        <w:ind w:leftChars="-1"/>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中安信（北京）食品安全技术有限公司</w:t>
      </w:r>
    </w:p>
    <w:p w14:paraId="13CCD3F2">
      <w:pPr>
        <w:numPr>
          <w:ilvl w:val="0"/>
          <w:numId w:val="0"/>
        </w:numPr>
        <w:adjustRightInd w:val="0"/>
        <w:snapToGrid w:val="0"/>
        <w:spacing w:line="300" w:lineRule="auto"/>
        <w:ind w:leftChars="-1"/>
        <w:jc w:val="center"/>
        <w:rPr>
          <w:rFonts w:hint="eastAsia" w:ascii="仿宋_GB2312" w:hAnsi="仿宋_GB2312" w:eastAsia="仿宋_GB2312" w:cs="仿宋_GB2312"/>
          <w:sz w:val="24"/>
          <w:lang w:val="en-US" w:eastAsia="zh-CN"/>
        </w:rPr>
      </w:pPr>
    </w:p>
    <w:p w14:paraId="4B487C27">
      <w:pPr>
        <w:numPr>
          <w:ilvl w:val="0"/>
          <w:numId w:val="0"/>
        </w:numPr>
        <w:adjustRightInd w:val="0"/>
        <w:snapToGrid w:val="0"/>
        <w:spacing w:line="300" w:lineRule="auto"/>
        <w:ind w:leftChars="-1"/>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2025-02-01</w:t>
      </w:r>
    </w:p>
    <w:p w14:paraId="6E5195A5">
      <w:pPr>
        <w:adjustRightInd w:val="0"/>
        <w:snapToGrid w:val="0"/>
        <w:spacing w:line="360" w:lineRule="auto"/>
        <w:ind w:left="-2" w:leftChars="-1"/>
        <w:rPr>
          <w:rFonts w:ascii="仿宋_GB2312" w:hAnsi="仿宋_GB2312" w:eastAsia="仿宋_GB2312" w:cs="仿宋_GB2312"/>
          <w:sz w:val="24"/>
        </w:rPr>
      </w:pPr>
    </w:p>
    <w:p w14:paraId="5220CB07">
      <w:pPr>
        <w:spacing w:line="480" w:lineRule="auto"/>
        <w:rPr>
          <w:rFonts w:eastAsia="仿宋_GB2312"/>
          <w:b/>
          <w:sz w:val="30"/>
          <w:szCs w:val="30"/>
        </w:rPr>
      </w:pPr>
    </w:p>
    <w:p w14:paraId="2DED5892">
      <w:pPr>
        <w:rPr>
          <w:rFonts w:hint="eastAsia"/>
          <w:szCs w:val="21"/>
        </w:rPr>
      </w:pPr>
      <w:r>
        <w:rPr>
          <w:rFonts w:eastAsia="仿宋_GB2312"/>
          <w:b/>
          <w:szCs w:val="21"/>
        </w:rPr>
        <w:t xml:space="preserve">     </w:t>
      </w:r>
    </w:p>
    <w:sectPr>
      <w:headerReference r:id="rId3" w:type="default"/>
      <w:footerReference r:id="rId4" w:type="default"/>
      <w:type w:val="continuous"/>
      <w:pgSz w:w="11906" w:h="16838"/>
      <w:pgMar w:top="851" w:right="849" w:bottom="851" w:left="1134" w:header="851"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0" w:type="auto"/>
      <w:tblInd w:w="108" w:type="dxa"/>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7"/>
      <w:gridCol w:w="4793"/>
    </w:tblGrid>
    <w:tr w14:paraId="3DF45030">
      <w:tblPrEx>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Pr>
      <w:tc>
        <w:tcPr>
          <w:tcW w:w="4927" w:type="dxa"/>
          <w:noWrap w:val="0"/>
          <w:vAlign w:val="top"/>
        </w:tcPr>
        <w:p w14:paraId="14C9A565">
          <w:pPr>
            <w:pStyle w:val="9"/>
            <w:rPr>
              <w:rFonts w:hint="eastAsia" w:ascii="黑体" w:eastAsia="黑体"/>
              <w:b/>
              <w:sz w:val="15"/>
              <w:szCs w:val="15"/>
            </w:rPr>
          </w:pPr>
          <w:r>
            <w:rPr>
              <w:rFonts w:hint="eastAsia" w:ascii="黑体" w:eastAsia="黑体"/>
              <w:b/>
              <w:sz w:val="15"/>
              <w:szCs w:val="15"/>
            </w:rPr>
            <w:t>版本：20</w:t>
          </w:r>
          <w:r>
            <w:rPr>
              <w:rFonts w:ascii="黑体" w:eastAsia="黑体"/>
              <w:b/>
              <w:sz w:val="15"/>
              <w:szCs w:val="15"/>
            </w:rPr>
            <w:t>2</w:t>
          </w:r>
          <w:r>
            <w:rPr>
              <w:rFonts w:hint="eastAsia" w:ascii="黑体" w:eastAsia="黑体"/>
              <w:b/>
              <w:sz w:val="15"/>
              <w:szCs w:val="15"/>
              <w:lang w:val="en-US" w:eastAsia="zh-CN"/>
            </w:rPr>
            <w:t>5</w:t>
          </w:r>
          <w:r>
            <w:rPr>
              <w:rFonts w:hint="eastAsia" w:ascii="黑体" w:eastAsia="黑体"/>
              <w:b/>
              <w:sz w:val="15"/>
              <w:szCs w:val="15"/>
            </w:rPr>
            <w:t xml:space="preserve"> V1版 </w:t>
          </w:r>
        </w:p>
      </w:tc>
      <w:tc>
        <w:tcPr>
          <w:tcW w:w="4793" w:type="dxa"/>
          <w:noWrap w:val="0"/>
          <w:vAlign w:val="top"/>
        </w:tcPr>
        <w:p w14:paraId="7837380A">
          <w:pPr>
            <w:pStyle w:val="9"/>
            <w:rPr>
              <w:rFonts w:hint="eastAsia" w:ascii="黑体" w:eastAsia="黑体"/>
              <w:b/>
              <w:sz w:val="15"/>
              <w:szCs w:val="15"/>
            </w:rPr>
          </w:pPr>
          <w:r>
            <w:rPr>
              <w:rFonts w:hint="eastAsia" w:ascii="黑体" w:eastAsia="黑体"/>
              <w:b/>
              <w:sz w:val="15"/>
              <w:szCs w:val="15"/>
            </w:rPr>
            <w:t>发布/修订日期：20</w:t>
          </w:r>
          <w:r>
            <w:rPr>
              <w:rFonts w:ascii="黑体" w:eastAsia="黑体"/>
              <w:b/>
              <w:sz w:val="15"/>
              <w:szCs w:val="15"/>
            </w:rPr>
            <w:t>2</w:t>
          </w:r>
          <w:r>
            <w:rPr>
              <w:rFonts w:hint="eastAsia" w:ascii="黑体" w:eastAsia="黑体"/>
              <w:b/>
              <w:sz w:val="15"/>
              <w:szCs w:val="15"/>
              <w:lang w:val="en-US" w:eastAsia="zh-CN"/>
            </w:rPr>
            <w:t>5</w:t>
          </w:r>
          <w:r>
            <w:rPr>
              <w:rFonts w:hint="eastAsia" w:ascii="黑体" w:eastAsia="黑体"/>
              <w:b/>
              <w:sz w:val="15"/>
              <w:szCs w:val="15"/>
              <w:lang w:val="en-US" w:eastAsia="zh-CN"/>
            </w:rPr>
            <w:t>-02-01</w:t>
          </w:r>
          <w:r>
            <w:rPr>
              <w:rFonts w:hint="eastAsia" w:ascii="黑体" w:eastAsia="黑体"/>
              <w:b/>
              <w:sz w:val="15"/>
              <w:szCs w:val="15"/>
            </w:rPr>
            <w:t xml:space="preserve">        第 </w:t>
          </w:r>
          <w:r>
            <w:rPr>
              <w:rFonts w:ascii="黑体" w:eastAsia="黑体"/>
              <w:b/>
              <w:sz w:val="15"/>
              <w:szCs w:val="15"/>
            </w:rPr>
            <w:fldChar w:fldCharType="begin"/>
          </w:r>
          <w:r>
            <w:rPr>
              <w:rFonts w:ascii="黑体" w:eastAsia="黑体"/>
              <w:b/>
              <w:sz w:val="15"/>
              <w:szCs w:val="15"/>
            </w:rPr>
            <w:instrText xml:space="preserve"> PAGE </w:instrText>
          </w:r>
          <w:r>
            <w:rPr>
              <w:rFonts w:ascii="黑体" w:eastAsia="黑体"/>
              <w:b/>
              <w:sz w:val="15"/>
              <w:szCs w:val="15"/>
            </w:rPr>
            <w:fldChar w:fldCharType="separate"/>
          </w:r>
          <w:r>
            <w:rPr>
              <w:rFonts w:ascii="黑体" w:eastAsia="黑体"/>
              <w:b/>
              <w:sz w:val="15"/>
              <w:szCs w:val="15"/>
            </w:rPr>
            <w:t>1</w:t>
          </w:r>
          <w:r>
            <w:rPr>
              <w:rFonts w:ascii="黑体" w:eastAsia="黑体"/>
              <w:b/>
              <w:sz w:val="15"/>
              <w:szCs w:val="15"/>
            </w:rPr>
            <w:fldChar w:fldCharType="end"/>
          </w:r>
          <w:r>
            <w:rPr>
              <w:rFonts w:hint="eastAsia" w:ascii="黑体" w:eastAsia="黑体"/>
              <w:b/>
              <w:sz w:val="15"/>
              <w:szCs w:val="15"/>
            </w:rPr>
            <w:t xml:space="preserve"> 页 共 </w:t>
          </w:r>
          <w:r>
            <w:rPr>
              <w:rFonts w:ascii="黑体" w:eastAsia="黑体"/>
              <w:b/>
              <w:sz w:val="15"/>
              <w:szCs w:val="15"/>
            </w:rPr>
            <w:fldChar w:fldCharType="begin"/>
          </w:r>
          <w:r>
            <w:rPr>
              <w:rFonts w:ascii="黑体" w:eastAsia="黑体"/>
              <w:b/>
              <w:sz w:val="15"/>
              <w:szCs w:val="15"/>
            </w:rPr>
            <w:instrText xml:space="preserve"> NUMPAGES </w:instrText>
          </w:r>
          <w:r>
            <w:rPr>
              <w:rFonts w:ascii="黑体" w:eastAsia="黑体"/>
              <w:b/>
              <w:sz w:val="15"/>
              <w:szCs w:val="15"/>
            </w:rPr>
            <w:fldChar w:fldCharType="separate"/>
          </w:r>
          <w:r>
            <w:rPr>
              <w:rFonts w:ascii="黑体" w:eastAsia="黑体"/>
              <w:b/>
              <w:sz w:val="15"/>
              <w:szCs w:val="15"/>
              <w:lang/>
            </w:rPr>
            <w:t>2</w:t>
          </w:r>
          <w:r>
            <w:rPr>
              <w:rFonts w:ascii="黑体" w:eastAsia="黑体"/>
              <w:b/>
              <w:sz w:val="15"/>
              <w:szCs w:val="15"/>
            </w:rPr>
            <w:fldChar w:fldCharType="end"/>
          </w:r>
          <w:r>
            <w:rPr>
              <w:rFonts w:hint="eastAsia" w:ascii="黑体" w:eastAsia="黑体"/>
              <w:b/>
              <w:sz w:val="15"/>
              <w:szCs w:val="15"/>
            </w:rPr>
            <w:t xml:space="preserve"> 页</w:t>
          </w:r>
        </w:p>
      </w:tc>
    </w:tr>
  </w:tbl>
  <w:p w14:paraId="7857ECB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9889" w:type="dxa"/>
      <w:tblInd w:w="0" w:type="dxa"/>
      <w:tblBorders>
        <w:top w:val="none" w:color="auto" w:sz="0" w:space="0"/>
        <w:left w:val="none" w:color="auto" w:sz="0" w:space="0"/>
        <w:bottom w:val="thickThinSmallGap" w:color="auto" w:sz="2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5"/>
      <w:gridCol w:w="4111"/>
      <w:gridCol w:w="1134"/>
      <w:gridCol w:w="2239"/>
    </w:tblGrid>
    <w:tr w14:paraId="0C2AF84D">
      <w:tblPrEx>
        <w:tblBorders>
          <w:top w:val="none" w:color="auto" w:sz="0" w:space="0"/>
          <w:left w:val="none" w:color="auto" w:sz="0" w:space="0"/>
          <w:bottom w:val="thickThin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2405" w:type="dxa"/>
          <w:vMerge w:val="restart"/>
          <w:noWrap w:val="0"/>
          <w:vAlign w:val="top"/>
        </w:tcPr>
        <w:p w14:paraId="5CB7D4DC">
          <w:pPr>
            <w:spacing w:line="240" w:lineRule="exact"/>
            <w:rPr>
              <w:sz w:val="18"/>
              <w:szCs w:val="18"/>
            </w:rPr>
          </w:pPr>
          <w:r>
            <w:rPr>
              <w:lang/>
            </w:rPr>
            <w:drawing>
              <wp:anchor distT="0" distB="0" distL="114300" distR="114300" simplePos="0" relativeHeight="251659264" behindDoc="0" locked="0" layoutInCell="1" allowOverlap="1">
                <wp:simplePos x="0" y="0"/>
                <wp:positionH relativeFrom="column">
                  <wp:posOffset>-1905</wp:posOffset>
                </wp:positionH>
                <wp:positionV relativeFrom="paragraph">
                  <wp:posOffset>20320</wp:posOffset>
                </wp:positionV>
                <wp:extent cx="1371600" cy="259715"/>
                <wp:effectExtent l="0" t="0" r="0" b="6985"/>
                <wp:wrapNone/>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
                        <a:srcRect l="2077" t="16696" r="1752" b="9242"/>
                        <a:stretch>
                          <a:fillRect/>
                        </a:stretch>
                      </pic:blipFill>
                      <pic:spPr>
                        <a:xfrm>
                          <a:off x="0" y="0"/>
                          <a:ext cx="1371600" cy="259715"/>
                        </a:xfrm>
                        <a:prstGeom prst="rect">
                          <a:avLst/>
                        </a:prstGeom>
                        <a:noFill/>
                        <a:ln>
                          <a:noFill/>
                        </a:ln>
                      </pic:spPr>
                    </pic:pic>
                  </a:graphicData>
                </a:graphic>
              </wp:anchor>
            </w:drawing>
          </w:r>
        </w:p>
      </w:tc>
      <w:tc>
        <w:tcPr>
          <w:tcW w:w="4111" w:type="dxa"/>
          <w:vMerge w:val="restart"/>
          <w:noWrap w:val="0"/>
          <w:vAlign w:val="top"/>
        </w:tcPr>
        <w:p w14:paraId="62B43592">
          <w:pPr>
            <w:spacing w:line="240" w:lineRule="exact"/>
            <w:rPr>
              <w:rFonts w:ascii="Calibri" w:hAnsi="Calibri" w:cs="Calibri"/>
              <w:sz w:val="18"/>
              <w:szCs w:val="18"/>
            </w:rPr>
          </w:pPr>
          <w:r>
            <w:rPr>
              <w:rFonts w:ascii="Calibri" w:hAnsi="Calibri" w:cs="Calibri"/>
              <w:sz w:val="18"/>
              <w:szCs w:val="18"/>
            </w:rPr>
            <w:t>中安信（北京）食品安全技术有限公司</w:t>
          </w:r>
        </w:p>
        <w:p w14:paraId="43217D27">
          <w:pPr>
            <w:spacing w:line="240" w:lineRule="exact"/>
            <w:rPr>
              <w:rFonts w:ascii="Calibri" w:hAnsi="Calibri" w:cs="Calibri"/>
              <w:sz w:val="18"/>
              <w:szCs w:val="18"/>
            </w:rPr>
          </w:pPr>
          <w:r>
            <w:rPr>
              <w:rFonts w:ascii="Calibri" w:hAnsi="Calibri" w:cs="Calibri"/>
              <w:sz w:val="18"/>
              <w:szCs w:val="18"/>
            </w:rPr>
            <w:t>Ansense Food Safety Technology Co., Ltd.</w:t>
          </w:r>
        </w:p>
      </w:tc>
      <w:tc>
        <w:tcPr>
          <w:tcW w:w="1134" w:type="dxa"/>
          <w:noWrap w:val="0"/>
          <w:vAlign w:val="top"/>
        </w:tcPr>
        <w:p w14:paraId="39FD2207">
          <w:pPr>
            <w:spacing w:line="240" w:lineRule="exact"/>
            <w:rPr>
              <w:rFonts w:ascii="Calibri" w:hAnsi="Calibri" w:cs="Calibri"/>
              <w:sz w:val="18"/>
              <w:szCs w:val="18"/>
            </w:rPr>
          </w:pPr>
          <w:r>
            <w:rPr>
              <w:rFonts w:ascii="Calibri" w:hAnsi="Calibri" w:cs="Calibri"/>
              <w:sz w:val="18"/>
              <w:szCs w:val="18"/>
            </w:rPr>
            <w:t>文件名称：</w:t>
          </w:r>
        </w:p>
      </w:tc>
      <w:tc>
        <w:tcPr>
          <w:tcW w:w="2239" w:type="dxa"/>
          <w:noWrap w:val="0"/>
          <w:vAlign w:val="top"/>
        </w:tcPr>
        <w:p w14:paraId="12431B30">
          <w:pPr>
            <w:spacing w:line="240" w:lineRule="exact"/>
            <w:rPr>
              <w:rFonts w:hint="default" w:ascii="Calibri" w:hAnsi="Calibri" w:eastAsia="宋体" w:cs="Calibri"/>
              <w:sz w:val="18"/>
              <w:szCs w:val="18"/>
              <w:lang w:val="en-US" w:eastAsia="zh-CN"/>
            </w:rPr>
          </w:pPr>
          <w:r>
            <w:rPr>
              <w:rFonts w:hint="eastAsia" w:ascii="Calibri" w:hAnsi="Calibri" w:cs="Calibri"/>
              <w:sz w:val="18"/>
              <w:szCs w:val="18"/>
              <w:lang w:val="en-US" w:eastAsia="zh-CN"/>
            </w:rPr>
            <w:t>申请组织的权利和义务</w:t>
          </w:r>
        </w:p>
      </w:tc>
    </w:tr>
    <w:tr w14:paraId="127A9FF2">
      <w:tblPrEx>
        <w:tblBorders>
          <w:top w:val="none" w:color="auto" w:sz="0" w:space="0"/>
          <w:left w:val="none" w:color="auto" w:sz="0" w:space="0"/>
          <w:bottom w:val="thickThin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2405" w:type="dxa"/>
          <w:vMerge w:val="continue"/>
          <w:noWrap w:val="0"/>
          <w:vAlign w:val="top"/>
        </w:tcPr>
        <w:p w14:paraId="1BA6A4B9">
          <w:pPr>
            <w:spacing w:line="240" w:lineRule="exact"/>
            <w:rPr>
              <w:sz w:val="18"/>
              <w:szCs w:val="18"/>
            </w:rPr>
          </w:pPr>
        </w:p>
      </w:tc>
      <w:tc>
        <w:tcPr>
          <w:tcW w:w="4111" w:type="dxa"/>
          <w:vMerge w:val="continue"/>
          <w:noWrap w:val="0"/>
          <w:vAlign w:val="top"/>
        </w:tcPr>
        <w:p w14:paraId="63CB3D05">
          <w:pPr>
            <w:spacing w:line="240" w:lineRule="exact"/>
            <w:rPr>
              <w:rFonts w:ascii="Calibri" w:hAnsi="Calibri" w:cs="Calibri"/>
              <w:sz w:val="18"/>
              <w:szCs w:val="18"/>
            </w:rPr>
          </w:pPr>
        </w:p>
      </w:tc>
      <w:tc>
        <w:tcPr>
          <w:tcW w:w="1134" w:type="dxa"/>
          <w:noWrap w:val="0"/>
          <w:vAlign w:val="top"/>
        </w:tcPr>
        <w:p w14:paraId="48F748DF">
          <w:pPr>
            <w:spacing w:line="240" w:lineRule="exact"/>
            <w:rPr>
              <w:rFonts w:ascii="Calibri" w:hAnsi="Calibri" w:cs="Calibri"/>
              <w:sz w:val="18"/>
              <w:szCs w:val="18"/>
            </w:rPr>
          </w:pPr>
          <w:r>
            <w:rPr>
              <w:rFonts w:ascii="Calibri" w:hAnsi="Calibri" w:cs="Calibri"/>
              <w:sz w:val="18"/>
              <w:szCs w:val="18"/>
            </w:rPr>
            <w:t>文件编号：</w:t>
          </w:r>
        </w:p>
      </w:tc>
      <w:tc>
        <w:tcPr>
          <w:tcW w:w="2239" w:type="dxa"/>
          <w:noWrap w:val="0"/>
          <w:vAlign w:val="top"/>
        </w:tcPr>
        <w:p w14:paraId="2F03B8B6">
          <w:pPr>
            <w:spacing w:line="240" w:lineRule="exact"/>
            <w:rPr>
              <w:rFonts w:hint="eastAsia" w:ascii="Calibri" w:hAnsi="Calibri" w:cs="Calibri"/>
              <w:sz w:val="18"/>
              <w:szCs w:val="18"/>
            </w:rPr>
          </w:pPr>
        </w:p>
      </w:tc>
    </w:tr>
  </w:tbl>
  <w:p w14:paraId="1FDA12E6">
    <w:pPr>
      <w:pStyle w:val="1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0486B"/>
    <w:multiLevelType w:val="singleLevel"/>
    <w:tmpl w:val="8180486B"/>
    <w:lvl w:ilvl="0" w:tentative="0">
      <w:start w:val="6"/>
      <w:numFmt w:val="chineseCounting"/>
      <w:suff w:val="nothing"/>
      <w:lvlText w:val="%1、"/>
      <w:lvlJc w:val="left"/>
      <w:rPr>
        <w:rFonts w:hint="eastAsia"/>
      </w:rPr>
    </w:lvl>
  </w:abstractNum>
  <w:abstractNum w:abstractNumId="1">
    <w:nsid w:val="90B6F376"/>
    <w:multiLevelType w:val="singleLevel"/>
    <w:tmpl w:val="90B6F376"/>
    <w:lvl w:ilvl="0" w:tentative="0">
      <w:start w:val="2"/>
      <w:numFmt w:val="chineseCounting"/>
      <w:suff w:val="nothing"/>
      <w:lvlText w:val="%1、"/>
      <w:lvlJc w:val="left"/>
      <w:rPr>
        <w:rFonts w:hint="eastAsia"/>
      </w:rPr>
    </w:lvl>
  </w:abstractNum>
  <w:abstractNum w:abstractNumId="2">
    <w:nsid w:val="C7C1C1CA"/>
    <w:multiLevelType w:val="singleLevel"/>
    <w:tmpl w:val="C7C1C1CA"/>
    <w:lvl w:ilvl="0" w:tentative="0">
      <w:start w:val="9"/>
      <w:numFmt w:val="chineseCounting"/>
      <w:suff w:val="nothing"/>
      <w:lvlText w:val="%1、"/>
      <w:lvlJc w:val="left"/>
      <w:rPr>
        <w:rFonts w:hint="eastAsia"/>
      </w:rPr>
    </w:lvl>
  </w:abstractNum>
  <w:abstractNum w:abstractNumId="3">
    <w:nsid w:val="0000000C"/>
    <w:multiLevelType w:val="singleLevel"/>
    <w:tmpl w:val="0000000C"/>
    <w:lvl w:ilvl="0" w:tentative="0">
      <w:start w:val="1"/>
      <w:numFmt w:val="bullet"/>
      <w:pStyle w:val="17"/>
      <w:lvlText w:val=""/>
      <w:lvlJc w:val="left"/>
      <w:pPr>
        <w:tabs>
          <w:tab w:val="left" w:pos="360"/>
        </w:tabs>
        <w:ind w:left="360" w:hanging="360"/>
      </w:pPr>
      <w:rPr>
        <w:rFonts w:hint="default" w:ascii="Symbol" w:hAnsi="Symbol"/>
      </w:rPr>
    </w:lvl>
  </w:abstractNum>
  <w:abstractNum w:abstractNumId="4">
    <w:nsid w:val="0000000E"/>
    <w:multiLevelType w:val="multilevel"/>
    <w:tmpl w:val="0000000E"/>
    <w:lvl w:ilvl="0" w:tentative="0">
      <w:start w:val="6"/>
      <w:numFmt w:val="japaneseCounting"/>
      <w:lvlText w:val="第%1条"/>
      <w:lvlJc w:val="left"/>
      <w:pPr>
        <w:tabs>
          <w:tab w:val="left" w:pos="540"/>
        </w:tabs>
        <w:ind w:left="540" w:hanging="720"/>
      </w:pPr>
      <w:rPr>
        <w:rFonts w:hint="eastAsia"/>
      </w:rPr>
    </w:lvl>
    <w:lvl w:ilvl="1" w:tentative="0">
      <w:start w:val="1"/>
      <w:numFmt w:val="decimal"/>
      <w:lvlText w:val="%2、"/>
      <w:lvlJc w:val="left"/>
      <w:pPr>
        <w:tabs>
          <w:tab w:val="left" w:pos="600"/>
        </w:tabs>
        <w:ind w:left="600" w:hanging="360"/>
      </w:pPr>
      <w:rPr>
        <w:rFonts w:hint="eastAsia"/>
      </w:rPr>
    </w:lvl>
    <w:lvl w:ilvl="2" w:tentative="0">
      <w:start w:val="1"/>
      <w:numFmt w:val="decimal"/>
      <w:lvlText w:val="%3."/>
      <w:lvlJc w:val="left"/>
      <w:pPr>
        <w:tabs>
          <w:tab w:val="left" w:pos="1020"/>
        </w:tabs>
        <w:ind w:left="1020" w:hanging="360"/>
      </w:pPr>
      <w:rPr>
        <w:rFonts w:hint="default"/>
      </w:rPr>
    </w:lvl>
    <w:lvl w:ilvl="3" w:tentative="0">
      <w:start w:val="1"/>
      <w:numFmt w:val="decimal"/>
      <w:lvlText w:val="%4."/>
      <w:lvlJc w:val="left"/>
      <w:pPr>
        <w:tabs>
          <w:tab w:val="left" w:pos="1500"/>
        </w:tabs>
        <w:ind w:left="1500" w:hanging="420"/>
      </w:p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00"/>
    <w:rsid w:val="00006C29"/>
    <w:rsid w:val="00021AC8"/>
    <w:rsid w:val="00040593"/>
    <w:rsid w:val="000534D3"/>
    <w:rsid w:val="00053DBA"/>
    <w:rsid w:val="000C676E"/>
    <w:rsid w:val="000E03F2"/>
    <w:rsid w:val="00113632"/>
    <w:rsid w:val="00151D9E"/>
    <w:rsid w:val="00174FB0"/>
    <w:rsid w:val="00184FD5"/>
    <w:rsid w:val="001A66E0"/>
    <w:rsid w:val="001D2927"/>
    <w:rsid w:val="001D4730"/>
    <w:rsid w:val="001F1562"/>
    <w:rsid w:val="00214780"/>
    <w:rsid w:val="0027676A"/>
    <w:rsid w:val="00297ED1"/>
    <w:rsid w:val="002E1D6E"/>
    <w:rsid w:val="00323155"/>
    <w:rsid w:val="00330914"/>
    <w:rsid w:val="003938A6"/>
    <w:rsid w:val="003B49C2"/>
    <w:rsid w:val="00455B9C"/>
    <w:rsid w:val="004F3427"/>
    <w:rsid w:val="00500237"/>
    <w:rsid w:val="0050445A"/>
    <w:rsid w:val="00533E55"/>
    <w:rsid w:val="00556AF0"/>
    <w:rsid w:val="005C2676"/>
    <w:rsid w:val="00607569"/>
    <w:rsid w:val="00613ADF"/>
    <w:rsid w:val="00637A83"/>
    <w:rsid w:val="006A0175"/>
    <w:rsid w:val="006A27B4"/>
    <w:rsid w:val="006B404D"/>
    <w:rsid w:val="006E274B"/>
    <w:rsid w:val="00706273"/>
    <w:rsid w:val="00753EDA"/>
    <w:rsid w:val="007578F5"/>
    <w:rsid w:val="0077306C"/>
    <w:rsid w:val="00791FB9"/>
    <w:rsid w:val="007C2BA4"/>
    <w:rsid w:val="007C59BC"/>
    <w:rsid w:val="00845A50"/>
    <w:rsid w:val="00870691"/>
    <w:rsid w:val="008B4B87"/>
    <w:rsid w:val="008C681D"/>
    <w:rsid w:val="00966136"/>
    <w:rsid w:val="0097553C"/>
    <w:rsid w:val="009A1A0A"/>
    <w:rsid w:val="009B3675"/>
    <w:rsid w:val="009E599A"/>
    <w:rsid w:val="00AA66B6"/>
    <w:rsid w:val="00B257D9"/>
    <w:rsid w:val="00B42E5D"/>
    <w:rsid w:val="00B862F4"/>
    <w:rsid w:val="00BF71EB"/>
    <w:rsid w:val="00C92D06"/>
    <w:rsid w:val="00CC7119"/>
    <w:rsid w:val="00D179F5"/>
    <w:rsid w:val="00D17CE5"/>
    <w:rsid w:val="00DD1D07"/>
    <w:rsid w:val="00DE0072"/>
    <w:rsid w:val="00DF68CB"/>
    <w:rsid w:val="00E64CCC"/>
    <w:rsid w:val="00E67A40"/>
    <w:rsid w:val="00E73D47"/>
    <w:rsid w:val="00EA2DDD"/>
    <w:rsid w:val="00EC03BF"/>
    <w:rsid w:val="00F17607"/>
    <w:rsid w:val="00F17B92"/>
    <w:rsid w:val="00F44656"/>
    <w:rsid w:val="00F6539A"/>
    <w:rsid w:val="00FB1EAD"/>
    <w:rsid w:val="00FE17DD"/>
    <w:rsid w:val="1F1046E3"/>
    <w:rsid w:val="261A1293"/>
    <w:rsid w:val="3EFCC262"/>
    <w:rsid w:val="6DD01CB0"/>
    <w:rsid w:val="B5FF3980"/>
    <w:rsid w:val="CE298CEC"/>
    <w:rsid w:val="DC7FC658"/>
    <w:rsid w:val="E9FECD3E"/>
    <w:rsid w:val="FBEF8BF4"/>
    <w:rsid w:val="FEFFE0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qFormat/>
    <w:uiPriority w:val="0"/>
    <w:pPr>
      <w:keepNext/>
      <w:keepLines/>
      <w:spacing w:before="120" w:beforeLines="0" w:after="100" w:afterLines="0" w:afterAutospacing="1"/>
      <w:outlineLvl w:val="2"/>
    </w:pPr>
    <w:rPr>
      <w:b/>
      <w:bCs/>
      <w:sz w:val="28"/>
      <w:szCs w:val="32"/>
    </w:rPr>
  </w:style>
  <w:style w:type="character" w:default="1" w:styleId="13">
    <w:name w:val="Default Paragraph Font"/>
    <w:uiPriority w:val="0"/>
  </w:style>
  <w:style w:type="table" w:default="1" w:styleId="11">
    <w:name w:val="Normal Table"/>
    <w:unhideWhenUsed/>
    <w:uiPriority w:val="99"/>
    <w:tblPr>
      <w:tblStyle w:val="11"/>
      <w:tblCellMar>
        <w:top w:w="0" w:type="dxa"/>
        <w:left w:w="108" w:type="dxa"/>
        <w:bottom w:w="0" w:type="dxa"/>
        <w:right w:w="108" w:type="dxa"/>
      </w:tblCellMar>
    </w:tblPr>
  </w:style>
  <w:style w:type="paragraph" w:styleId="3">
    <w:name w:val="Document Map"/>
    <w:basedOn w:val="1"/>
    <w:uiPriority w:val="0"/>
    <w:pPr>
      <w:shd w:val="clear" w:color="auto" w:fill="000080"/>
    </w:pPr>
  </w:style>
  <w:style w:type="paragraph" w:styleId="4">
    <w:name w:val="annotation text"/>
    <w:basedOn w:val="1"/>
    <w:uiPriority w:val="0"/>
    <w:pPr>
      <w:jc w:val="left"/>
    </w:pPr>
  </w:style>
  <w:style w:type="paragraph" w:styleId="5">
    <w:name w:val="Body Text"/>
    <w:basedOn w:val="1"/>
    <w:uiPriority w:val="0"/>
    <w:pPr>
      <w:adjustRightInd w:val="0"/>
      <w:spacing w:before="20" w:beforeLines="0" w:after="20" w:afterLines="0" w:line="312" w:lineRule="atLeast"/>
      <w:textAlignment w:val="baseline"/>
    </w:pPr>
    <w:rPr>
      <w:color w:val="FF0000"/>
      <w:kern w:val="0"/>
      <w:sz w:val="24"/>
      <w:szCs w:val="20"/>
    </w:rPr>
  </w:style>
  <w:style w:type="paragraph" w:styleId="6">
    <w:name w:val="Body Text Indent"/>
    <w:basedOn w:val="1"/>
    <w:link w:val="16"/>
    <w:unhideWhenUsed/>
    <w:uiPriority w:val="99"/>
    <w:pPr>
      <w:spacing w:after="120"/>
      <w:ind w:left="420" w:leftChars="200"/>
    </w:pPr>
  </w:style>
  <w:style w:type="paragraph" w:styleId="7">
    <w:name w:val="Date"/>
    <w:basedOn w:val="1"/>
    <w:next w:val="1"/>
    <w:uiPriority w:val="0"/>
    <w:pPr>
      <w:ind w:left="100" w:leftChars="2500"/>
    </w:pPr>
    <w:rPr>
      <w:rFonts w:ascii="宋体"/>
      <w:color w:val="000000"/>
      <w:kern w:val="0"/>
      <w:sz w:val="24"/>
      <w:lang w:val="zh-CN"/>
    </w:rPr>
  </w:style>
  <w:style w:type="paragraph" w:styleId="8">
    <w:name w:val="Balloon Text"/>
    <w:basedOn w:val="1"/>
    <w:uiPriority w:val="0"/>
    <w:rPr>
      <w:sz w:val="18"/>
      <w:szCs w:val="18"/>
    </w:rPr>
  </w:style>
  <w:style w:type="paragraph" w:styleId="9">
    <w:name w:val="footer"/>
    <w:basedOn w:val="1"/>
    <w:uiPriority w:val="0"/>
    <w:pPr>
      <w:tabs>
        <w:tab w:val="center" w:pos="4153"/>
        <w:tab w:val="right" w:pos="8306"/>
      </w:tabs>
      <w:adjustRightInd w:val="0"/>
      <w:spacing w:line="240" w:lineRule="atLeast"/>
      <w:jc w:val="left"/>
      <w:textAlignment w:val="baseline"/>
    </w:pPr>
    <w:rPr>
      <w:kern w:val="0"/>
      <w:sz w:val="18"/>
      <w:szCs w:val="20"/>
    </w:rPr>
  </w:style>
  <w:style w:type="paragraph" w:styleId="10">
    <w:name w:val="header"/>
    <w:basedOn w:val="1"/>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table" w:styleId="12">
    <w:name w:val="Table Grid"/>
    <w:basedOn w:val="11"/>
    <w:uiPriority w:val="39"/>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uiPriority w:val="0"/>
  </w:style>
  <w:style w:type="character" w:styleId="15">
    <w:name w:val="Hyperlink"/>
    <w:uiPriority w:val="0"/>
    <w:rPr>
      <w:color w:val="0000FF"/>
      <w:u w:val="single"/>
    </w:rPr>
  </w:style>
  <w:style w:type="character" w:customStyle="1" w:styleId="16">
    <w:name w:val="正文文本缩进 字符"/>
    <w:link w:val="6"/>
    <w:semiHidden/>
    <w:uiPriority w:val="99"/>
    <w:rPr>
      <w:kern w:val="2"/>
      <w:sz w:val="21"/>
      <w:szCs w:val="24"/>
    </w:rPr>
  </w:style>
  <w:style w:type="paragraph" w:customStyle="1" w:styleId="17">
    <w:name w:val="AufzPunkte"/>
    <w:basedOn w:val="1"/>
    <w:uiPriority w:val="0"/>
    <w:pPr>
      <w:widowControl/>
      <w:numPr>
        <w:ilvl w:val="0"/>
        <w:numId w:val="1"/>
      </w:numPr>
      <w:tabs>
        <w:tab w:val="left" w:pos="1276"/>
        <w:tab w:val="clear" w:pos="360"/>
      </w:tabs>
      <w:ind w:left="1276" w:hanging="425"/>
      <w:jc w:val="left"/>
    </w:pPr>
    <w:rPr>
      <w:rFonts w:ascii="Arial" w:hAnsi="Arial" w:eastAsia="Times New Roman"/>
      <w:kern w:val="0"/>
      <w:sz w:val="22"/>
      <w:szCs w:val="20"/>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Company>
  <Pages>4</Pages>
  <Words>2781</Words>
  <Characters>2815</Characters>
  <Lines>39</Lines>
  <Paragraphs>10</Paragraphs>
  <TotalTime>6</TotalTime>
  <ScaleCrop>false</ScaleCrop>
  <LinksUpToDate>false</LinksUpToDate>
  <CharactersWithSpaces>2828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2021-10-28T19:44:00Z</dcterms:created>
  <dc:creator>王丛笑</dc:creator>
  <cp:lastModifiedBy>孙静怡</cp:lastModifiedBy>
  <cp:lastPrinted>2013-12-10T18:11:00Z</cp:lastPrinted>
  <dcterms:modified xsi:type="dcterms:W3CDTF">2025-09-03T02:16:04Z</dcterms:modified>
  <dc:title>以下项目由CQC评审中心填写：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eyJoZGlkIjoiNDNkODhmOTUxOTQ4ZjM0YmE4MDllY2Y5OTlhYjdhMWYiLCJ1c2VySWQiOiIxNDQ1ODc2OTc4In0=</vt:lpwstr>
  </property>
  <property fmtid="{D5CDD505-2E9C-101B-9397-08002B2CF9AE}" pid="4" name="ICV">
    <vt:lpwstr>710BB359E47D4658AE12505D1051D42B_13</vt:lpwstr>
  </property>
</Properties>
</file>